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16B8" w:rsidRDefault="009216B8"/>
    <w:p w:rsidR="009216B8" w:rsidRDefault="009216B8"/>
    <w:p w:rsidR="009216B8" w:rsidRDefault="009216B8" w:rsidP="009216B8">
      <w:pPr>
        <w:pStyle w:val="Default"/>
        <w:spacing w:after="200"/>
        <w:jc w:val="center"/>
        <w:rPr>
          <w:b/>
          <w:bCs/>
          <w:sz w:val="52"/>
          <w:szCs w:val="52"/>
        </w:rPr>
      </w:pPr>
    </w:p>
    <w:p w:rsidR="009216B8" w:rsidRPr="00DD6C6E" w:rsidRDefault="009216B8" w:rsidP="009216B8">
      <w:pPr>
        <w:pStyle w:val="Default"/>
        <w:spacing w:after="200"/>
        <w:jc w:val="center"/>
        <w:rPr>
          <w:b/>
          <w:bCs/>
          <w:sz w:val="52"/>
          <w:szCs w:val="52"/>
        </w:rPr>
      </w:pPr>
      <w:r>
        <w:rPr>
          <w:b/>
          <w:bCs/>
          <w:sz w:val="52"/>
          <w:szCs w:val="52"/>
        </w:rPr>
        <w:t>Torbay &amp; Devon Safeguarding</w:t>
      </w:r>
      <w:r w:rsidRPr="00DD6C6E">
        <w:rPr>
          <w:b/>
          <w:bCs/>
          <w:sz w:val="52"/>
          <w:szCs w:val="52"/>
        </w:rPr>
        <w:t xml:space="preserve"> Adults </w:t>
      </w:r>
      <w:r>
        <w:rPr>
          <w:b/>
          <w:bCs/>
          <w:sz w:val="52"/>
          <w:szCs w:val="52"/>
        </w:rPr>
        <w:t>Partnership</w:t>
      </w:r>
      <w:r w:rsidRPr="00DD6C6E">
        <w:rPr>
          <w:b/>
          <w:bCs/>
          <w:sz w:val="52"/>
          <w:szCs w:val="52"/>
        </w:rPr>
        <w:t xml:space="preserve"> </w:t>
      </w:r>
      <w:r>
        <w:rPr>
          <w:b/>
          <w:bCs/>
          <w:sz w:val="52"/>
          <w:szCs w:val="52"/>
        </w:rPr>
        <w:t>(TDSAP)</w:t>
      </w:r>
    </w:p>
    <w:p w:rsidR="009216B8" w:rsidRPr="00DD6C6E" w:rsidRDefault="009216B8" w:rsidP="009216B8">
      <w:pPr>
        <w:pStyle w:val="Default"/>
        <w:spacing w:after="200"/>
        <w:rPr>
          <w:b/>
          <w:bCs/>
          <w:sz w:val="52"/>
          <w:szCs w:val="52"/>
        </w:rPr>
      </w:pPr>
    </w:p>
    <w:p w:rsidR="009216B8" w:rsidRPr="00DD6C6E" w:rsidRDefault="009216B8" w:rsidP="009216B8">
      <w:pPr>
        <w:pStyle w:val="Default"/>
        <w:spacing w:after="200"/>
        <w:jc w:val="center"/>
        <w:rPr>
          <w:b/>
          <w:bCs/>
          <w:sz w:val="52"/>
          <w:szCs w:val="52"/>
        </w:rPr>
      </w:pPr>
      <w:r w:rsidRPr="00DD6C6E">
        <w:rPr>
          <w:b/>
          <w:bCs/>
          <w:sz w:val="52"/>
          <w:szCs w:val="52"/>
        </w:rPr>
        <w:t xml:space="preserve">Multi-Agency </w:t>
      </w:r>
    </w:p>
    <w:p w:rsidR="009216B8" w:rsidRPr="00DD6C6E" w:rsidRDefault="009216B8" w:rsidP="009216B8">
      <w:pPr>
        <w:pStyle w:val="Default"/>
        <w:spacing w:after="200"/>
        <w:jc w:val="center"/>
        <w:rPr>
          <w:b/>
          <w:bCs/>
          <w:sz w:val="52"/>
          <w:szCs w:val="52"/>
        </w:rPr>
      </w:pPr>
      <w:r w:rsidRPr="00DD6C6E">
        <w:rPr>
          <w:b/>
          <w:bCs/>
          <w:sz w:val="52"/>
          <w:szCs w:val="52"/>
        </w:rPr>
        <w:t xml:space="preserve">Safeguarding Adults Review (SAR) </w:t>
      </w:r>
    </w:p>
    <w:p w:rsidR="009216B8" w:rsidRPr="00DD6C6E" w:rsidRDefault="009216B8" w:rsidP="009216B8">
      <w:pPr>
        <w:pStyle w:val="Default"/>
        <w:spacing w:after="200"/>
        <w:jc w:val="center"/>
        <w:rPr>
          <w:b/>
          <w:bCs/>
          <w:sz w:val="52"/>
          <w:szCs w:val="52"/>
        </w:rPr>
      </w:pPr>
      <w:r>
        <w:rPr>
          <w:b/>
          <w:bCs/>
          <w:sz w:val="52"/>
          <w:szCs w:val="52"/>
        </w:rPr>
        <w:t>Policy</w:t>
      </w:r>
    </w:p>
    <w:p w:rsidR="009216B8" w:rsidRDefault="009216B8"/>
    <w:tbl>
      <w:tblPr>
        <w:tblStyle w:val="TableGrid"/>
        <w:tblW w:w="0" w:type="auto"/>
        <w:tblLook w:val="04A0" w:firstRow="1" w:lastRow="0" w:firstColumn="1" w:lastColumn="0" w:noHBand="0" w:noVBand="1"/>
      </w:tblPr>
      <w:tblGrid>
        <w:gridCol w:w="5019"/>
        <w:gridCol w:w="5035"/>
      </w:tblGrid>
      <w:tr w:rsidR="009216B8" w:rsidTr="009216B8">
        <w:tc>
          <w:tcPr>
            <w:tcW w:w="5169" w:type="dxa"/>
          </w:tcPr>
          <w:p w:rsidR="009216B8" w:rsidRPr="009216B8" w:rsidRDefault="009216B8">
            <w:pPr>
              <w:rPr>
                <w:b/>
              </w:rPr>
            </w:pPr>
            <w:r w:rsidRPr="009216B8">
              <w:rPr>
                <w:b/>
              </w:rPr>
              <w:t>Date</w:t>
            </w:r>
          </w:p>
        </w:tc>
        <w:tc>
          <w:tcPr>
            <w:tcW w:w="5169" w:type="dxa"/>
          </w:tcPr>
          <w:p w:rsidR="009216B8" w:rsidRPr="009216B8" w:rsidRDefault="009216B8">
            <w:pPr>
              <w:rPr>
                <w:b/>
              </w:rPr>
            </w:pPr>
            <w:r w:rsidRPr="009216B8">
              <w:rPr>
                <w:b/>
              </w:rPr>
              <w:t>Version</w:t>
            </w:r>
          </w:p>
        </w:tc>
      </w:tr>
      <w:tr w:rsidR="009216B8" w:rsidTr="009216B8">
        <w:tc>
          <w:tcPr>
            <w:tcW w:w="5169" w:type="dxa"/>
          </w:tcPr>
          <w:p w:rsidR="009216B8" w:rsidRDefault="009216B8">
            <w:r>
              <w:t>April 2021</w:t>
            </w:r>
          </w:p>
        </w:tc>
        <w:tc>
          <w:tcPr>
            <w:tcW w:w="5169" w:type="dxa"/>
          </w:tcPr>
          <w:p w:rsidR="009216B8" w:rsidRDefault="009216B8">
            <w:r>
              <w:t>1.1</w:t>
            </w:r>
          </w:p>
        </w:tc>
      </w:tr>
      <w:tr w:rsidR="005E0974" w:rsidTr="009216B8">
        <w:tc>
          <w:tcPr>
            <w:tcW w:w="5169" w:type="dxa"/>
          </w:tcPr>
          <w:p w:rsidR="005E0974" w:rsidRDefault="005E0974">
            <w:r>
              <w:t>4</w:t>
            </w:r>
            <w:r w:rsidRPr="005E0974">
              <w:rPr>
                <w:vertAlign w:val="superscript"/>
              </w:rPr>
              <w:t>th</w:t>
            </w:r>
            <w:r>
              <w:t xml:space="preserve"> May 2021 </w:t>
            </w:r>
          </w:p>
        </w:tc>
        <w:tc>
          <w:tcPr>
            <w:tcW w:w="5169" w:type="dxa"/>
          </w:tcPr>
          <w:p w:rsidR="005E0974" w:rsidRDefault="005E0974">
            <w:r>
              <w:t xml:space="preserve">1.2 – Updates from Devon CCG included </w:t>
            </w:r>
          </w:p>
        </w:tc>
      </w:tr>
      <w:tr w:rsidR="00CB3891" w:rsidTr="009216B8">
        <w:tc>
          <w:tcPr>
            <w:tcW w:w="5169" w:type="dxa"/>
          </w:tcPr>
          <w:p w:rsidR="00CB3891" w:rsidRDefault="00CB3891">
            <w:r>
              <w:t>18</w:t>
            </w:r>
            <w:r w:rsidRPr="00CB3891">
              <w:rPr>
                <w:vertAlign w:val="superscript"/>
              </w:rPr>
              <w:t>th</w:t>
            </w:r>
            <w:r>
              <w:t xml:space="preserve"> May 2021</w:t>
            </w:r>
          </w:p>
        </w:tc>
        <w:tc>
          <w:tcPr>
            <w:tcW w:w="5169" w:type="dxa"/>
          </w:tcPr>
          <w:p w:rsidR="00CB3891" w:rsidRDefault="00CB3891">
            <w:r>
              <w:t xml:space="preserve">1.3 – Updates made to process map as requested by SAR CG </w:t>
            </w:r>
          </w:p>
        </w:tc>
      </w:tr>
    </w:tbl>
    <w:p w:rsidR="009216B8" w:rsidRDefault="009216B8"/>
    <w:p w:rsidR="009216B8" w:rsidRDefault="009216B8">
      <w:r>
        <w:br w:type="page"/>
      </w:r>
    </w:p>
    <w:sdt>
      <w:sdtPr>
        <w:rPr>
          <w:rFonts w:asciiTheme="minorHAnsi" w:eastAsiaTheme="minorHAnsi" w:hAnsiTheme="minorHAnsi" w:cstheme="minorBidi"/>
          <w:color w:val="auto"/>
          <w:sz w:val="22"/>
          <w:szCs w:val="22"/>
          <w:lang w:val="en-GB"/>
        </w:rPr>
        <w:id w:val="492536774"/>
        <w:docPartObj>
          <w:docPartGallery w:val="Table of Contents"/>
          <w:docPartUnique/>
        </w:docPartObj>
      </w:sdtPr>
      <w:sdtEndPr>
        <w:rPr>
          <w:b/>
          <w:bCs/>
          <w:noProof/>
          <w:color w:val="2F5496" w:themeColor="accent1" w:themeShade="BF"/>
        </w:rPr>
      </w:sdtEndPr>
      <w:sdtContent>
        <w:p w:rsidR="00961093" w:rsidRPr="00961093" w:rsidRDefault="00961093">
          <w:pPr>
            <w:pStyle w:val="TOCHeading"/>
          </w:pPr>
          <w:r w:rsidRPr="00961093">
            <w:t>Contents</w:t>
          </w:r>
        </w:p>
        <w:p w:rsidR="00362689" w:rsidRDefault="00961093">
          <w:pPr>
            <w:pStyle w:val="TOC1"/>
            <w:tabs>
              <w:tab w:val="left" w:pos="440"/>
              <w:tab w:val="right" w:leader="dot" w:pos="10054"/>
            </w:tabs>
            <w:rPr>
              <w:rFonts w:eastAsiaTheme="minorEastAsia"/>
              <w:noProof/>
              <w:lang w:eastAsia="en-GB"/>
            </w:rPr>
          </w:pPr>
          <w:r w:rsidRPr="007109DB">
            <w:fldChar w:fldCharType="begin"/>
          </w:r>
          <w:r w:rsidRPr="007109DB">
            <w:instrText xml:space="preserve"> TOC \o "1-3" \h \z \u </w:instrText>
          </w:r>
          <w:r w:rsidRPr="007109DB">
            <w:fldChar w:fldCharType="separate"/>
          </w:r>
          <w:hyperlink w:anchor="_Toc71032567" w:history="1">
            <w:r w:rsidR="00362689" w:rsidRPr="006452A5">
              <w:rPr>
                <w:rStyle w:val="Hyperlink"/>
                <w:rFonts w:ascii="Arial" w:hAnsi="Arial" w:cs="Arial"/>
                <w:b/>
                <w:noProof/>
              </w:rPr>
              <w:t>1.</w:t>
            </w:r>
            <w:r w:rsidR="00362689">
              <w:rPr>
                <w:rFonts w:eastAsiaTheme="minorEastAsia"/>
                <w:noProof/>
                <w:lang w:eastAsia="en-GB"/>
              </w:rPr>
              <w:tab/>
            </w:r>
            <w:r w:rsidR="00362689" w:rsidRPr="006452A5">
              <w:rPr>
                <w:rStyle w:val="Hyperlink"/>
                <w:rFonts w:ascii="Arial" w:hAnsi="Arial" w:cs="Arial"/>
                <w:b/>
                <w:noProof/>
              </w:rPr>
              <w:t>Introduction</w:t>
            </w:r>
            <w:r w:rsidR="00362689">
              <w:rPr>
                <w:noProof/>
                <w:webHidden/>
              </w:rPr>
              <w:tab/>
            </w:r>
            <w:r w:rsidR="00362689">
              <w:rPr>
                <w:noProof/>
                <w:webHidden/>
              </w:rPr>
              <w:fldChar w:fldCharType="begin"/>
            </w:r>
            <w:r w:rsidR="00362689">
              <w:rPr>
                <w:noProof/>
                <w:webHidden/>
              </w:rPr>
              <w:instrText xml:space="preserve"> PAGEREF _Toc71032567 \h </w:instrText>
            </w:r>
            <w:r w:rsidR="00362689">
              <w:rPr>
                <w:noProof/>
                <w:webHidden/>
              </w:rPr>
            </w:r>
            <w:r w:rsidR="00362689">
              <w:rPr>
                <w:noProof/>
                <w:webHidden/>
              </w:rPr>
              <w:fldChar w:fldCharType="separate"/>
            </w:r>
            <w:r w:rsidR="00362689">
              <w:rPr>
                <w:noProof/>
                <w:webHidden/>
              </w:rPr>
              <w:t>3</w:t>
            </w:r>
            <w:r w:rsidR="00362689">
              <w:rPr>
                <w:noProof/>
                <w:webHidden/>
              </w:rPr>
              <w:fldChar w:fldCharType="end"/>
            </w:r>
          </w:hyperlink>
        </w:p>
        <w:p w:rsidR="00362689" w:rsidRDefault="00AF310C">
          <w:pPr>
            <w:pStyle w:val="TOC1"/>
            <w:tabs>
              <w:tab w:val="left" w:pos="440"/>
              <w:tab w:val="right" w:leader="dot" w:pos="10054"/>
            </w:tabs>
            <w:rPr>
              <w:rFonts w:eastAsiaTheme="minorEastAsia"/>
              <w:noProof/>
              <w:lang w:eastAsia="en-GB"/>
            </w:rPr>
          </w:pPr>
          <w:hyperlink w:anchor="_Toc71032568" w:history="1">
            <w:r w:rsidR="00362689" w:rsidRPr="006452A5">
              <w:rPr>
                <w:rStyle w:val="Hyperlink"/>
                <w:rFonts w:ascii="Arial" w:hAnsi="Arial" w:cs="Arial"/>
                <w:b/>
                <w:noProof/>
              </w:rPr>
              <w:t>2.</w:t>
            </w:r>
            <w:r w:rsidR="00362689">
              <w:rPr>
                <w:rFonts w:eastAsiaTheme="minorEastAsia"/>
                <w:noProof/>
                <w:lang w:eastAsia="en-GB"/>
              </w:rPr>
              <w:tab/>
            </w:r>
            <w:r w:rsidR="00362689" w:rsidRPr="006452A5">
              <w:rPr>
                <w:rStyle w:val="Hyperlink"/>
                <w:rFonts w:ascii="Arial" w:hAnsi="Arial" w:cs="Arial"/>
                <w:b/>
                <w:noProof/>
              </w:rPr>
              <w:t>Criteria for a Safeguarding Adults Review</w:t>
            </w:r>
            <w:r w:rsidR="00362689">
              <w:rPr>
                <w:noProof/>
                <w:webHidden/>
              </w:rPr>
              <w:tab/>
            </w:r>
            <w:r w:rsidR="00362689">
              <w:rPr>
                <w:noProof/>
                <w:webHidden/>
              </w:rPr>
              <w:fldChar w:fldCharType="begin"/>
            </w:r>
            <w:r w:rsidR="00362689">
              <w:rPr>
                <w:noProof/>
                <w:webHidden/>
              </w:rPr>
              <w:instrText xml:space="preserve"> PAGEREF _Toc71032568 \h </w:instrText>
            </w:r>
            <w:r w:rsidR="00362689">
              <w:rPr>
                <w:noProof/>
                <w:webHidden/>
              </w:rPr>
            </w:r>
            <w:r w:rsidR="00362689">
              <w:rPr>
                <w:noProof/>
                <w:webHidden/>
              </w:rPr>
              <w:fldChar w:fldCharType="separate"/>
            </w:r>
            <w:r w:rsidR="00362689">
              <w:rPr>
                <w:noProof/>
                <w:webHidden/>
              </w:rPr>
              <w:t>4</w:t>
            </w:r>
            <w:r w:rsidR="00362689">
              <w:rPr>
                <w:noProof/>
                <w:webHidden/>
              </w:rPr>
              <w:fldChar w:fldCharType="end"/>
            </w:r>
          </w:hyperlink>
        </w:p>
        <w:p w:rsidR="00362689" w:rsidRDefault="00AF310C">
          <w:pPr>
            <w:pStyle w:val="TOC1"/>
            <w:tabs>
              <w:tab w:val="left" w:pos="440"/>
              <w:tab w:val="right" w:leader="dot" w:pos="10054"/>
            </w:tabs>
            <w:rPr>
              <w:rFonts w:eastAsiaTheme="minorEastAsia"/>
              <w:noProof/>
              <w:lang w:eastAsia="en-GB"/>
            </w:rPr>
          </w:pPr>
          <w:hyperlink w:anchor="_Toc71032569" w:history="1">
            <w:r w:rsidR="00362689" w:rsidRPr="006452A5">
              <w:rPr>
                <w:rStyle w:val="Hyperlink"/>
                <w:rFonts w:ascii="Arial" w:hAnsi="Arial" w:cs="Arial"/>
                <w:b/>
                <w:noProof/>
              </w:rPr>
              <w:t>3.</w:t>
            </w:r>
            <w:r w:rsidR="00362689">
              <w:rPr>
                <w:rFonts w:eastAsiaTheme="minorEastAsia"/>
                <w:noProof/>
                <w:lang w:eastAsia="en-GB"/>
              </w:rPr>
              <w:tab/>
            </w:r>
            <w:r w:rsidR="00362689" w:rsidRPr="006452A5">
              <w:rPr>
                <w:rStyle w:val="Hyperlink"/>
                <w:rFonts w:ascii="Arial" w:hAnsi="Arial" w:cs="Arial"/>
                <w:b/>
                <w:noProof/>
              </w:rPr>
              <w:t>Principles &amp; Purpose of a Safeguarding Adults Review</w:t>
            </w:r>
            <w:r w:rsidR="00362689">
              <w:rPr>
                <w:noProof/>
                <w:webHidden/>
              </w:rPr>
              <w:tab/>
            </w:r>
            <w:r w:rsidR="00362689">
              <w:rPr>
                <w:noProof/>
                <w:webHidden/>
              </w:rPr>
              <w:fldChar w:fldCharType="begin"/>
            </w:r>
            <w:r w:rsidR="00362689">
              <w:rPr>
                <w:noProof/>
                <w:webHidden/>
              </w:rPr>
              <w:instrText xml:space="preserve"> PAGEREF _Toc71032569 \h </w:instrText>
            </w:r>
            <w:r w:rsidR="00362689">
              <w:rPr>
                <w:noProof/>
                <w:webHidden/>
              </w:rPr>
            </w:r>
            <w:r w:rsidR="00362689">
              <w:rPr>
                <w:noProof/>
                <w:webHidden/>
              </w:rPr>
              <w:fldChar w:fldCharType="separate"/>
            </w:r>
            <w:r w:rsidR="00362689">
              <w:rPr>
                <w:noProof/>
                <w:webHidden/>
              </w:rPr>
              <w:t>5</w:t>
            </w:r>
            <w:r w:rsidR="00362689">
              <w:rPr>
                <w:noProof/>
                <w:webHidden/>
              </w:rPr>
              <w:fldChar w:fldCharType="end"/>
            </w:r>
          </w:hyperlink>
        </w:p>
        <w:p w:rsidR="00362689" w:rsidRDefault="00AF310C">
          <w:pPr>
            <w:pStyle w:val="TOC1"/>
            <w:tabs>
              <w:tab w:val="left" w:pos="440"/>
              <w:tab w:val="right" w:leader="dot" w:pos="10054"/>
            </w:tabs>
            <w:rPr>
              <w:rFonts w:eastAsiaTheme="minorEastAsia"/>
              <w:noProof/>
              <w:lang w:eastAsia="en-GB"/>
            </w:rPr>
          </w:pPr>
          <w:hyperlink w:anchor="_Toc71032570" w:history="1">
            <w:r w:rsidR="00362689" w:rsidRPr="006452A5">
              <w:rPr>
                <w:rStyle w:val="Hyperlink"/>
                <w:rFonts w:ascii="Arial" w:hAnsi="Arial" w:cs="Arial"/>
                <w:b/>
                <w:noProof/>
              </w:rPr>
              <w:t>4.</w:t>
            </w:r>
            <w:r w:rsidR="00362689">
              <w:rPr>
                <w:rFonts w:eastAsiaTheme="minorEastAsia"/>
                <w:noProof/>
                <w:lang w:eastAsia="en-GB"/>
              </w:rPr>
              <w:tab/>
            </w:r>
            <w:r w:rsidR="00362689" w:rsidRPr="006452A5">
              <w:rPr>
                <w:rStyle w:val="Hyperlink"/>
                <w:rFonts w:ascii="Arial" w:hAnsi="Arial" w:cs="Arial"/>
                <w:b/>
                <w:noProof/>
              </w:rPr>
              <w:t>Making a referral for a Safeguarding Adults Review to the Safeguarding Adults Review Core group</w:t>
            </w:r>
            <w:r w:rsidR="00362689">
              <w:rPr>
                <w:noProof/>
                <w:webHidden/>
              </w:rPr>
              <w:tab/>
            </w:r>
            <w:r w:rsidR="00362689">
              <w:rPr>
                <w:noProof/>
                <w:webHidden/>
              </w:rPr>
              <w:fldChar w:fldCharType="begin"/>
            </w:r>
            <w:r w:rsidR="00362689">
              <w:rPr>
                <w:noProof/>
                <w:webHidden/>
              </w:rPr>
              <w:instrText xml:space="preserve"> PAGEREF _Toc71032570 \h </w:instrText>
            </w:r>
            <w:r w:rsidR="00362689">
              <w:rPr>
                <w:noProof/>
                <w:webHidden/>
              </w:rPr>
            </w:r>
            <w:r w:rsidR="00362689">
              <w:rPr>
                <w:noProof/>
                <w:webHidden/>
              </w:rPr>
              <w:fldChar w:fldCharType="separate"/>
            </w:r>
            <w:r w:rsidR="00362689">
              <w:rPr>
                <w:noProof/>
                <w:webHidden/>
              </w:rPr>
              <w:t>8</w:t>
            </w:r>
            <w:r w:rsidR="00362689">
              <w:rPr>
                <w:noProof/>
                <w:webHidden/>
              </w:rPr>
              <w:fldChar w:fldCharType="end"/>
            </w:r>
          </w:hyperlink>
        </w:p>
        <w:p w:rsidR="00362689" w:rsidRDefault="00AF310C" w:rsidP="00362689">
          <w:pPr>
            <w:pStyle w:val="TOC2"/>
            <w:tabs>
              <w:tab w:val="left" w:pos="660"/>
              <w:tab w:val="right" w:leader="dot" w:pos="10054"/>
            </w:tabs>
            <w:ind w:left="0"/>
            <w:rPr>
              <w:rFonts w:eastAsiaTheme="minorEastAsia"/>
              <w:noProof/>
              <w:lang w:eastAsia="en-GB"/>
            </w:rPr>
          </w:pPr>
          <w:hyperlink w:anchor="_Toc71032571" w:history="1">
            <w:r w:rsidR="00362689" w:rsidRPr="006452A5">
              <w:rPr>
                <w:rStyle w:val="Hyperlink"/>
                <w:rFonts w:ascii="Arial" w:hAnsi="Arial" w:cs="Arial"/>
                <w:b/>
                <w:noProof/>
              </w:rPr>
              <w:t>5.</w:t>
            </w:r>
            <w:r w:rsidR="00362689">
              <w:rPr>
                <w:rFonts w:eastAsiaTheme="minorEastAsia"/>
                <w:noProof/>
                <w:lang w:eastAsia="en-GB"/>
              </w:rPr>
              <w:tab/>
            </w:r>
            <w:r w:rsidR="00362689" w:rsidRPr="006452A5">
              <w:rPr>
                <w:rStyle w:val="Hyperlink"/>
                <w:rFonts w:ascii="Arial" w:hAnsi="Arial" w:cs="Arial"/>
                <w:b/>
                <w:noProof/>
              </w:rPr>
              <w:t>Decision making – Safeguarding Adults Review Core Group</w:t>
            </w:r>
            <w:r w:rsidR="00362689">
              <w:rPr>
                <w:noProof/>
                <w:webHidden/>
              </w:rPr>
              <w:tab/>
            </w:r>
            <w:r w:rsidR="00362689">
              <w:rPr>
                <w:noProof/>
                <w:webHidden/>
              </w:rPr>
              <w:fldChar w:fldCharType="begin"/>
            </w:r>
            <w:r w:rsidR="00362689">
              <w:rPr>
                <w:noProof/>
                <w:webHidden/>
              </w:rPr>
              <w:instrText xml:space="preserve"> PAGEREF _Toc71032571 \h </w:instrText>
            </w:r>
            <w:r w:rsidR="00362689">
              <w:rPr>
                <w:noProof/>
                <w:webHidden/>
              </w:rPr>
            </w:r>
            <w:r w:rsidR="00362689">
              <w:rPr>
                <w:noProof/>
                <w:webHidden/>
              </w:rPr>
              <w:fldChar w:fldCharType="separate"/>
            </w:r>
            <w:r w:rsidR="00362689">
              <w:rPr>
                <w:noProof/>
                <w:webHidden/>
              </w:rPr>
              <w:t>9</w:t>
            </w:r>
            <w:r w:rsidR="00362689">
              <w:rPr>
                <w:noProof/>
                <w:webHidden/>
              </w:rPr>
              <w:fldChar w:fldCharType="end"/>
            </w:r>
          </w:hyperlink>
        </w:p>
        <w:p w:rsidR="00362689" w:rsidRDefault="00AF310C">
          <w:pPr>
            <w:pStyle w:val="TOC1"/>
            <w:tabs>
              <w:tab w:val="left" w:pos="440"/>
              <w:tab w:val="right" w:leader="dot" w:pos="10054"/>
            </w:tabs>
            <w:rPr>
              <w:rFonts w:eastAsiaTheme="minorEastAsia"/>
              <w:noProof/>
              <w:lang w:eastAsia="en-GB"/>
            </w:rPr>
          </w:pPr>
          <w:hyperlink w:anchor="_Toc71032572" w:history="1">
            <w:r w:rsidR="00362689" w:rsidRPr="006452A5">
              <w:rPr>
                <w:rStyle w:val="Hyperlink"/>
                <w:rFonts w:ascii="Arial" w:hAnsi="Arial" w:cs="Arial"/>
                <w:b/>
                <w:noProof/>
              </w:rPr>
              <w:t>6</w:t>
            </w:r>
            <w:r w:rsidR="00362689">
              <w:rPr>
                <w:rFonts w:eastAsiaTheme="minorEastAsia"/>
                <w:noProof/>
                <w:lang w:eastAsia="en-GB"/>
              </w:rPr>
              <w:tab/>
            </w:r>
            <w:r w:rsidR="00362689" w:rsidRPr="006452A5">
              <w:rPr>
                <w:rStyle w:val="Hyperlink"/>
                <w:rFonts w:ascii="Arial" w:hAnsi="Arial" w:cs="Arial"/>
                <w:b/>
                <w:noProof/>
              </w:rPr>
              <w:t>Key Questions for SAR Core Group to consider when a decision is being made to recommend whether a SAR takes place</w:t>
            </w:r>
            <w:r w:rsidR="00362689">
              <w:rPr>
                <w:noProof/>
                <w:webHidden/>
              </w:rPr>
              <w:tab/>
            </w:r>
            <w:r w:rsidR="00362689">
              <w:rPr>
                <w:noProof/>
                <w:webHidden/>
              </w:rPr>
              <w:fldChar w:fldCharType="begin"/>
            </w:r>
            <w:r w:rsidR="00362689">
              <w:rPr>
                <w:noProof/>
                <w:webHidden/>
              </w:rPr>
              <w:instrText xml:space="preserve"> PAGEREF _Toc71032572 \h </w:instrText>
            </w:r>
            <w:r w:rsidR="00362689">
              <w:rPr>
                <w:noProof/>
                <w:webHidden/>
              </w:rPr>
            </w:r>
            <w:r w:rsidR="00362689">
              <w:rPr>
                <w:noProof/>
                <w:webHidden/>
              </w:rPr>
              <w:fldChar w:fldCharType="separate"/>
            </w:r>
            <w:r w:rsidR="00362689">
              <w:rPr>
                <w:noProof/>
                <w:webHidden/>
              </w:rPr>
              <w:t>10</w:t>
            </w:r>
            <w:r w:rsidR="00362689">
              <w:rPr>
                <w:noProof/>
                <w:webHidden/>
              </w:rPr>
              <w:fldChar w:fldCharType="end"/>
            </w:r>
          </w:hyperlink>
        </w:p>
        <w:p w:rsidR="00362689" w:rsidRDefault="00AF310C">
          <w:pPr>
            <w:pStyle w:val="TOC1"/>
            <w:tabs>
              <w:tab w:val="left" w:pos="440"/>
              <w:tab w:val="right" w:leader="dot" w:pos="10054"/>
            </w:tabs>
            <w:rPr>
              <w:rFonts w:eastAsiaTheme="minorEastAsia"/>
              <w:noProof/>
              <w:lang w:eastAsia="en-GB"/>
            </w:rPr>
          </w:pPr>
          <w:hyperlink w:anchor="_Toc71032573" w:history="1">
            <w:r w:rsidR="00362689" w:rsidRPr="006452A5">
              <w:rPr>
                <w:rStyle w:val="Hyperlink"/>
                <w:rFonts w:ascii="Arial" w:hAnsi="Arial" w:cs="Arial"/>
                <w:b/>
                <w:noProof/>
              </w:rPr>
              <w:t>7.</w:t>
            </w:r>
            <w:r w:rsidR="00362689">
              <w:rPr>
                <w:rFonts w:eastAsiaTheme="minorEastAsia"/>
                <w:noProof/>
                <w:lang w:eastAsia="en-GB"/>
              </w:rPr>
              <w:tab/>
            </w:r>
            <w:r w:rsidR="00362689" w:rsidRPr="006452A5">
              <w:rPr>
                <w:rStyle w:val="Hyperlink"/>
                <w:rFonts w:ascii="Arial" w:hAnsi="Arial" w:cs="Arial"/>
                <w:b/>
                <w:noProof/>
              </w:rPr>
              <w:t>Procedure for commissioning and completing a Safeguarding Adults Review</w:t>
            </w:r>
            <w:r w:rsidR="00362689">
              <w:rPr>
                <w:noProof/>
                <w:webHidden/>
              </w:rPr>
              <w:tab/>
            </w:r>
            <w:r w:rsidR="00362689">
              <w:rPr>
                <w:noProof/>
                <w:webHidden/>
              </w:rPr>
              <w:fldChar w:fldCharType="begin"/>
            </w:r>
            <w:r w:rsidR="00362689">
              <w:rPr>
                <w:noProof/>
                <w:webHidden/>
              </w:rPr>
              <w:instrText xml:space="preserve"> PAGEREF _Toc71032573 \h </w:instrText>
            </w:r>
            <w:r w:rsidR="00362689">
              <w:rPr>
                <w:noProof/>
                <w:webHidden/>
              </w:rPr>
            </w:r>
            <w:r w:rsidR="00362689">
              <w:rPr>
                <w:noProof/>
                <w:webHidden/>
              </w:rPr>
              <w:fldChar w:fldCharType="separate"/>
            </w:r>
            <w:r w:rsidR="00362689">
              <w:rPr>
                <w:noProof/>
                <w:webHidden/>
              </w:rPr>
              <w:t>11</w:t>
            </w:r>
            <w:r w:rsidR="00362689">
              <w:rPr>
                <w:noProof/>
                <w:webHidden/>
              </w:rPr>
              <w:fldChar w:fldCharType="end"/>
            </w:r>
          </w:hyperlink>
        </w:p>
        <w:p w:rsidR="00362689" w:rsidRDefault="00AF310C">
          <w:pPr>
            <w:pStyle w:val="TOC1"/>
            <w:tabs>
              <w:tab w:val="left" w:pos="440"/>
              <w:tab w:val="right" w:leader="dot" w:pos="10054"/>
            </w:tabs>
            <w:rPr>
              <w:rFonts w:eastAsiaTheme="minorEastAsia"/>
              <w:noProof/>
              <w:lang w:eastAsia="en-GB"/>
            </w:rPr>
          </w:pPr>
          <w:hyperlink w:anchor="_Toc71032574" w:history="1">
            <w:r w:rsidR="00362689" w:rsidRPr="006452A5">
              <w:rPr>
                <w:rStyle w:val="Hyperlink"/>
                <w:rFonts w:ascii="Arial" w:hAnsi="Arial" w:cs="Arial"/>
                <w:b/>
                <w:noProof/>
              </w:rPr>
              <w:t>8.</w:t>
            </w:r>
            <w:r w:rsidR="00362689">
              <w:rPr>
                <w:rFonts w:eastAsiaTheme="minorEastAsia"/>
                <w:noProof/>
                <w:lang w:eastAsia="en-GB"/>
              </w:rPr>
              <w:tab/>
            </w:r>
            <w:r w:rsidR="00362689" w:rsidRPr="006452A5">
              <w:rPr>
                <w:rStyle w:val="Hyperlink"/>
                <w:rFonts w:ascii="Arial" w:hAnsi="Arial" w:cs="Arial"/>
                <w:b/>
                <w:noProof/>
              </w:rPr>
              <w:t>Safeguarding Adults Review methodologies</w:t>
            </w:r>
            <w:r w:rsidR="00362689">
              <w:rPr>
                <w:noProof/>
                <w:webHidden/>
              </w:rPr>
              <w:tab/>
            </w:r>
            <w:r w:rsidR="00362689">
              <w:rPr>
                <w:noProof/>
                <w:webHidden/>
              </w:rPr>
              <w:fldChar w:fldCharType="begin"/>
            </w:r>
            <w:r w:rsidR="00362689">
              <w:rPr>
                <w:noProof/>
                <w:webHidden/>
              </w:rPr>
              <w:instrText xml:space="preserve"> PAGEREF _Toc71032574 \h </w:instrText>
            </w:r>
            <w:r w:rsidR="00362689">
              <w:rPr>
                <w:noProof/>
                <w:webHidden/>
              </w:rPr>
            </w:r>
            <w:r w:rsidR="00362689">
              <w:rPr>
                <w:noProof/>
                <w:webHidden/>
              </w:rPr>
              <w:fldChar w:fldCharType="separate"/>
            </w:r>
            <w:r w:rsidR="00362689">
              <w:rPr>
                <w:noProof/>
                <w:webHidden/>
              </w:rPr>
              <w:t>12</w:t>
            </w:r>
            <w:r w:rsidR="00362689">
              <w:rPr>
                <w:noProof/>
                <w:webHidden/>
              </w:rPr>
              <w:fldChar w:fldCharType="end"/>
            </w:r>
          </w:hyperlink>
        </w:p>
        <w:p w:rsidR="00362689" w:rsidRDefault="00AF310C">
          <w:pPr>
            <w:pStyle w:val="TOC1"/>
            <w:tabs>
              <w:tab w:val="left" w:pos="440"/>
              <w:tab w:val="right" w:leader="dot" w:pos="10054"/>
            </w:tabs>
            <w:rPr>
              <w:rFonts w:eastAsiaTheme="minorEastAsia"/>
              <w:noProof/>
              <w:lang w:eastAsia="en-GB"/>
            </w:rPr>
          </w:pPr>
          <w:hyperlink w:anchor="_Toc71032575" w:history="1">
            <w:r w:rsidR="00362689" w:rsidRPr="006452A5">
              <w:rPr>
                <w:rStyle w:val="Hyperlink"/>
                <w:rFonts w:ascii="Arial" w:hAnsi="Arial" w:cs="Arial"/>
                <w:b/>
                <w:noProof/>
              </w:rPr>
              <w:t>9.</w:t>
            </w:r>
            <w:r w:rsidR="00362689">
              <w:rPr>
                <w:rFonts w:eastAsiaTheme="minorEastAsia"/>
                <w:noProof/>
                <w:lang w:eastAsia="en-GB"/>
              </w:rPr>
              <w:tab/>
            </w:r>
            <w:r w:rsidR="00362689" w:rsidRPr="006452A5">
              <w:rPr>
                <w:rStyle w:val="Hyperlink"/>
                <w:rFonts w:ascii="Arial" w:hAnsi="Arial" w:cs="Arial"/>
                <w:b/>
                <w:noProof/>
              </w:rPr>
              <w:t>Timeliness for completion of a Safeguarding Adults Review</w:t>
            </w:r>
            <w:r w:rsidR="00362689">
              <w:rPr>
                <w:noProof/>
                <w:webHidden/>
              </w:rPr>
              <w:tab/>
            </w:r>
            <w:r w:rsidR="00362689">
              <w:rPr>
                <w:noProof/>
                <w:webHidden/>
              </w:rPr>
              <w:fldChar w:fldCharType="begin"/>
            </w:r>
            <w:r w:rsidR="00362689">
              <w:rPr>
                <w:noProof/>
                <w:webHidden/>
              </w:rPr>
              <w:instrText xml:space="preserve"> PAGEREF _Toc71032575 \h </w:instrText>
            </w:r>
            <w:r w:rsidR="00362689">
              <w:rPr>
                <w:noProof/>
                <w:webHidden/>
              </w:rPr>
            </w:r>
            <w:r w:rsidR="00362689">
              <w:rPr>
                <w:noProof/>
                <w:webHidden/>
              </w:rPr>
              <w:fldChar w:fldCharType="separate"/>
            </w:r>
            <w:r w:rsidR="00362689">
              <w:rPr>
                <w:noProof/>
                <w:webHidden/>
              </w:rPr>
              <w:t>17</w:t>
            </w:r>
            <w:r w:rsidR="00362689">
              <w:rPr>
                <w:noProof/>
                <w:webHidden/>
              </w:rPr>
              <w:fldChar w:fldCharType="end"/>
            </w:r>
          </w:hyperlink>
        </w:p>
        <w:p w:rsidR="00362689" w:rsidRDefault="00AF310C">
          <w:pPr>
            <w:pStyle w:val="TOC1"/>
            <w:tabs>
              <w:tab w:val="left" w:pos="660"/>
              <w:tab w:val="right" w:leader="dot" w:pos="10054"/>
            </w:tabs>
            <w:rPr>
              <w:rFonts w:eastAsiaTheme="minorEastAsia"/>
              <w:noProof/>
              <w:lang w:eastAsia="en-GB"/>
            </w:rPr>
          </w:pPr>
          <w:hyperlink w:anchor="_Toc71032576" w:history="1">
            <w:r w:rsidR="00362689" w:rsidRPr="006452A5">
              <w:rPr>
                <w:rStyle w:val="Hyperlink"/>
                <w:rFonts w:ascii="Arial" w:hAnsi="Arial" w:cs="Arial"/>
                <w:b/>
                <w:noProof/>
              </w:rPr>
              <w:t>10.</w:t>
            </w:r>
            <w:r w:rsidR="00362689">
              <w:rPr>
                <w:rFonts w:eastAsiaTheme="minorEastAsia"/>
                <w:noProof/>
                <w:lang w:eastAsia="en-GB"/>
              </w:rPr>
              <w:tab/>
            </w:r>
            <w:r w:rsidR="00362689" w:rsidRPr="006452A5">
              <w:rPr>
                <w:rStyle w:val="Hyperlink"/>
                <w:rFonts w:ascii="Arial" w:hAnsi="Arial" w:cs="Arial"/>
                <w:b/>
                <w:noProof/>
              </w:rPr>
              <w:t>Findings from Safeguarding Adults Reviews</w:t>
            </w:r>
            <w:r w:rsidR="00362689">
              <w:rPr>
                <w:noProof/>
                <w:webHidden/>
              </w:rPr>
              <w:tab/>
            </w:r>
            <w:r w:rsidR="00362689">
              <w:rPr>
                <w:noProof/>
                <w:webHidden/>
              </w:rPr>
              <w:fldChar w:fldCharType="begin"/>
            </w:r>
            <w:r w:rsidR="00362689">
              <w:rPr>
                <w:noProof/>
                <w:webHidden/>
              </w:rPr>
              <w:instrText xml:space="preserve"> PAGEREF _Toc71032576 \h </w:instrText>
            </w:r>
            <w:r w:rsidR="00362689">
              <w:rPr>
                <w:noProof/>
                <w:webHidden/>
              </w:rPr>
            </w:r>
            <w:r w:rsidR="00362689">
              <w:rPr>
                <w:noProof/>
                <w:webHidden/>
              </w:rPr>
              <w:fldChar w:fldCharType="separate"/>
            </w:r>
            <w:r w:rsidR="00362689">
              <w:rPr>
                <w:noProof/>
                <w:webHidden/>
              </w:rPr>
              <w:t>18</w:t>
            </w:r>
            <w:r w:rsidR="00362689">
              <w:rPr>
                <w:noProof/>
                <w:webHidden/>
              </w:rPr>
              <w:fldChar w:fldCharType="end"/>
            </w:r>
          </w:hyperlink>
        </w:p>
        <w:p w:rsidR="00362689" w:rsidRDefault="00AF310C">
          <w:pPr>
            <w:pStyle w:val="TOC1"/>
            <w:tabs>
              <w:tab w:val="left" w:pos="660"/>
              <w:tab w:val="right" w:leader="dot" w:pos="10054"/>
            </w:tabs>
            <w:rPr>
              <w:rFonts w:eastAsiaTheme="minorEastAsia"/>
              <w:noProof/>
              <w:lang w:eastAsia="en-GB"/>
            </w:rPr>
          </w:pPr>
          <w:hyperlink w:anchor="_Toc71032577" w:history="1">
            <w:r w:rsidR="00362689" w:rsidRPr="006452A5">
              <w:rPr>
                <w:rStyle w:val="Hyperlink"/>
                <w:rFonts w:ascii="Arial" w:hAnsi="Arial" w:cs="Arial"/>
                <w:b/>
                <w:noProof/>
              </w:rPr>
              <w:t>11.</w:t>
            </w:r>
            <w:r w:rsidR="00362689">
              <w:rPr>
                <w:rFonts w:eastAsiaTheme="minorEastAsia"/>
                <w:noProof/>
                <w:lang w:eastAsia="en-GB"/>
              </w:rPr>
              <w:tab/>
            </w:r>
            <w:r w:rsidR="00362689" w:rsidRPr="006452A5">
              <w:rPr>
                <w:rStyle w:val="Hyperlink"/>
                <w:rFonts w:ascii="Arial" w:hAnsi="Arial" w:cs="Arial"/>
                <w:b/>
                <w:noProof/>
              </w:rPr>
              <w:t>Publication and Media communication</w:t>
            </w:r>
            <w:r w:rsidR="00362689">
              <w:rPr>
                <w:noProof/>
                <w:webHidden/>
              </w:rPr>
              <w:tab/>
            </w:r>
            <w:r w:rsidR="00362689">
              <w:rPr>
                <w:noProof/>
                <w:webHidden/>
              </w:rPr>
              <w:fldChar w:fldCharType="begin"/>
            </w:r>
            <w:r w:rsidR="00362689">
              <w:rPr>
                <w:noProof/>
                <w:webHidden/>
              </w:rPr>
              <w:instrText xml:space="preserve"> PAGEREF _Toc71032577 \h </w:instrText>
            </w:r>
            <w:r w:rsidR="00362689">
              <w:rPr>
                <w:noProof/>
                <w:webHidden/>
              </w:rPr>
            </w:r>
            <w:r w:rsidR="00362689">
              <w:rPr>
                <w:noProof/>
                <w:webHidden/>
              </w:rPr>
              <w:fldChar w:fldCharType="separate"/>
            </w:r>
            <w:r w:rsidR="00362689">
              <w:rPr>
                <w:noProof/>
                <w:webHidden/>
              </w:rPr>
              <w:t>19</w:t>
            </w:r>
            <w:r w:rsidR="00362689">
              <w:rPr>
                <w:noProof/>
                <w:webHidden/>
              </w:rPr>
              <w:fldChar w:fldCharType="end"/>
            </w:r>
          </w:hyperlink>
        </w:p>
        <w:p w:rsidR="00362689" w:rsidRDefault="00AF310C">
          <w:pPr>
            <w:pStyle w:val="TOC1"/>
            <w:tabs>
              <w:tab w:val="left" w:pos="660"/>
              <w:tab w:val="right" w:leader="dot" w:pos="10054"/>
            </w:tabs>
            <w:rPr>
              <w:rFonts w:eastAsiaTheme="minorEastAsia"/>
              <w:noProof/>
              <w:lang w:eastAsia="en-GB"/>
            </w:rPr>
          </w:pPr>
          <w:hyperlink w:anchor="_Toc71032578" w:history="1">
            <w:r w:rsidR="00362689" w:rsidRPr="006452A5">
              <w:rPr>
                <w:rStyle w:val="Hyperlink"/>
                <w:rFonts w:ascii="Arial" w:hAnsi="Arial" w:cs="Arial"/>
                <w:b/>
                <w:noProof/>
              </w:rPr>
              <w:t>12.</w:t>
            </w:r>
            <w:r w:rsidR="00362689">
              <w:rPr>
                <w:rFonts w:eastAsiaTheme="minorEastAsia"/>
                <w:noProof/>
                <w:lang w:eastAsia="en-GB"/>
              </w:rPr>
              <w:tab/>
            </w:r>
            <w:r w:rsidR="00362689" w:rsidRPr="006452A5">
              <w:rPr>
                <w:rStyle w:val="Hyperlink"/>
                <w:rFonts w:ascii="Arial" w:hAnsi="Arial" w:cs="Arial"/>
                <w:b/>
                <w:noProof/>
              </w:rPr>
              <w:t>Further Reading &amp; Acronyms</w:t>
            </w:r>
            <w:r w:rsidR="00362689">
              <w:rPr>
                <w:noProof/>
                <w:webHidden/>
              </w:rPr>
              <w:tab/>
            </w:r>
            <w:r w:rsidR="00362689">
              <w:rPr>
                <w:noProof/>
                <w:webHidden/>
              </w:rPr>
              <w:fldChar w:fldCharType="begin"/>
            </w:r>
            <w:r w:rsidR="00362689">
              <w:rPr>
                <w:noProof/>
                <w:webHidden/>
              </w:rPr>
              <w:instrText xml:space="preserve"> PAGEREF _Toc71032578 \h </w:instrText>
            </w:r>
            <w:r w:rsidR="00362689">
              <w:rPr>
                <w:noProof/>
                <w:webHidden/>
              </w:rPr>
            </w:r>
            <w:r w:rsidR="00362689">
              <w:rPr>
                <w:noProof/>
                <w:webHidden/>
              </w:rPr>
              <w:fldChar w:fldCharType="separate"/>
            </w:r>
            <w:r w:rsidR="00362689">
              <w:rPr>
                <w:noProof/>
                <w:webHidden/>
              </w:rPr>
              <w:t>20</w:t>
            </w:r>
            <w:r w:rsidR="00362689">
              <w:rPr>
                <w:noProof/>
                <w:webHidden/>
              </w:rPr>
              <w:fldChar w:fldCharType="end"/>
            </w:r>
          </w:hyperlink>
        </w:p>
        <w:p w:rsidR="00362689" w:rsidRDefault="00AF310C">
          <w:pPr>
            <w:pStyle w:val="TOC1"/>
            <w:tabs>
              <w:tab w:val="right" w:leader="dot" w:pos="10054"/>
            </w:tabs>
            <w:rPr>
              <w:rFonts w:eastAsiaTheme="minorEastAsia"/>
              <w:noProof/>
              <w:lang w:eastAsia="en-GB"/>
            </w:rPr>
          </w:pPr>
          <w:hyperlink w:anchor="_Toc71032579" w:history="1">
            <w:r w:rsidR="00362689" w:rsidRPr="006452A5">
              <w:rPr>
                <w:rStyle w:val="Hyperlink"/>
                <w:rFonts w:ascii="Arial" w:hAnsi="Arial" w:cs="Arial"/>
                <w:b/>
                <w:noProof/>
              </w:rPr>
              <w:t>Appendix A Roles and responsibilities of the Safeguarding Adults Review Panel.</w:t>
            </w:r>
            <w:r w:rsidR="00362689">
              <w:rPr>
                <w:noProof/>
                <w:webHidden/>
              </w:rPr>
              <w:tab/>
            </w:r>
            <w:r w:rsidR="00362689">
              <w:rPr>
                <w:noProof/>
                <w:webHidden/>
              </w:rPr>
              <w:fldChar w:fldCharType="begin"/>
            </w:r>
            <w:r w:rsidR="00362689">
              <w:rPr>
                <w:noProof/>
                <w:webHidden/>
              </w:rPr>
              <w:instrText xml:space="preserve"> PAGEREF _Toc71032579 \h </w:instrText>
            </w:r>
            <w:r w:rsidR="00362689">
              <w:rPr>
                <w:noProof/>
                <w:webHidden/>
              </w:rPr>
            </w:r>
            <w:r w:rsidR="00362689">
              <w:rPr>
                <w:noProof/>
                <w:webHidden/>
              </w:rPr>
              <w:fldChar w:fldCharType="separate"/>
            </w:r>
            <w:r w:rsidR="00362689">
              <w:rPr>
                <w:noProof/>
                <w:webHidden/>
              </w:rPr>
              <w:t>21</w:t>
            </w:r>
            <w:r w:rsidR="00362689">
              <w:rPr>
                <w:noProof/>
                <w:webHidden/>
              </w:rPr>
              <w:fldChar w:fldCharType="end"/>
            </w:r>
          </w:hyperlink>
        </w:p>
        <w:p w:rsidR="00362689" w:rsidRDefault="00AF310C">
          <w:pPr>
            <w:pStyle w:val="TOC1"/>
            <w:tabs>
              <w:tab w:val="right" w:leader="dot" w:pos="10054"/>
            </w:tabs>
            <w:rPr>
              <w:rFonts w:eastAsiaTheme="minorEastAsia"/>
              <w:noProof/>
              <w:lang w:eastAsia="en-GB"/>
            </w:rPr>
          </w:pPr>
          <w:hyperlink w:anchor="_Toc71032580" w:history="1">
            <w:r w:rsidR="00362689" w:rsidRPr="006452A5">
              <w:rPr>
                <w:rStyle w:val="Hyperlink"/>
                <w:rFonts w:ascii="Arial" w:hAnsi="Arial" w:cs="Arial"/>
                <w:b/>
                <w:noProof/>
              </w:rPr>
              <w:t>Appendix B SAR Process Map</w:t>
            </w:r>
            <w:r w:rsidR="00362689">
              <w:rPr>
                <w:noProof/>
                <w:webHidden/>
              </w:rPr>
              <w:tab/>
            </w:r>
            <w:r w:rsidR="00362689">
              <w:rPr>
                <w:noProof/>
                <w:webHidden/>
              </w:rPr>
              <w:fldChar w:fldCharType="begin"/>
            </w:r>
            <w:r w:rsidR="00362689">
              <w:rPr>
                <w:noProof/>
                <w:webHidden/>
              </w:rPr>
              <w:instrText xml:space="preserve"> PAGEREF _Toc71032580 \h </w:instrText>
            </w:r>
            <w:r w:rsidR="00362689">
              <w:rPr>
                <w:noProof/>
                <w:webHidden/>
              </w:rPr>
            </w:r>
            <w:r w:rsidR="00362689">
              <w:rPr>
                <w:noProof/>
                <w:webHidden/>
              </w:rPr>
              <w:fldChar w:fldCharType="separate"/>
            </w:r>
            <w:r w:rsidR="00362689">
              <w:rPr>
                <w:noProof/>
                <w:webHidden/>
              </w:rPr>
              <w:t>24</w:t>
            </w:r>
            <w:r w:rsidR="00362689">
              <w:rPr>
                <w:noProof/>
                <w:webHidden/>
              </w:rPr>
              <w:fldChar w:fldCharType="end"/>
            </w:r>
          </w:hyperlink>
        </w:p>
        <w:p w:rsidR="00362689" w:rsidRDefault="00AF310C">
          <w:pPr>
            <w:pStyle w:val="TOC1"/>
            <w:tabs>
              <w:tab w:val="right" w:leader="dot" w:pos="10054"/>
            </w:tabs>
            <w:rPr>
              <w:rFonts w:eastAsiaTheme="minorEastAsia"/>
              <w:noProof/>
              <w:lang w:eastAsia="en-GB"/>
            </w:rPr>
          </w:pPr>
          <w:hyperlink w:anchor="_Toc71032581" w:history="1">
            <w:r w:rsidR="00362689" w:rsidRPr="006452A5">
              <w:rPr>
                <w:rStyle w:val="Hyperlink"/>
                <w:rFonts w:ascii="Arial" w:hAnsi="Arial" w:cs="Arial"/>
                <w:b/>
                <w:noProof/>
              </w:rPr>
              <w:t>Appendix C Interface with other proceedings or investigations.</w:t>
            </w:r>
            <w:r w:rsidR="00362689">
              <w:rPr>
                <w:noProof/>
                <w:webHidden/>
              </w:rPr>
              <w:tab/>
            </w:r>
            <w:r w:rsidR="00362689">
              <w:rPr>
                <w:noProof/>
                <w:webHidden/>
              </w:rPr>
              <w:fldChar w:fldCharType="begin"/>
            </w:r>
            <w:r w:rsidR="00362689">
              <w:rPr>
                <w:noProof/>
                <w:webHidden/>
              </w:rPr>
              <w:instrText xml:space="preserve"> PAGEREF _Toc71032581 \h </w:instrText>
            </w:r>
            <w:r w:rsidR="00362689">
              <w:rPr>
                <w:noProof/>
                <w:webHidden/>
              </w:rPr>
            </w:r>
            <w:r w:rsidR="00362689">
              <w:rPr>
                <w:noProof/>
                <w:webHidden/>
              </w:rPr>
              <w:fldChar w:fldCharType="separate"/>
            </w:r>
            <w:r w:rsidR="00362689">
              <w:rPr>
                <w:noProof/>
                <w:webHidden/>
              </w:rPr>
              <w:t>25</w:t>
            </w:r>
            <w:r w:rsidR="00362689">
              <w:rPr>
                <w:noProof/>
                <w:webHidden/>
              </w:rPr>
              <w:fldChar w:fldCharType="end"/>
            </w:r>
          </w:hyperlink>
        </w:p>
        <w:p w:rsidR="00362689" w:rsidRDefault="00AF310C">
          <w:pPr>
            <w:pStyle w:val="TOC1"/>
            <w:tabs>
              <w:tab w:val="right" w:leader="dot" w:pos="10054"/>
            </w:tabs>
            <w:rPr>
              <w:rFonts w:eastAsiaTheme="minorEastAsia"/>
              <w:noProof/>
              <w:lang w:eastAsia="en-GB"/>
            </w:rPr>
          </w:pPr>
          <w:hyperlink w:anchor="_Toc71032582" w:history="1">
            <w:r w:rsidR="00362689" w:rsidRPr="006452A5">
              <w:rPr>
                <w:rStyle w:val="Hyperlink"/>
                <w:rFonts w:ascii="Arial" w:hAnsi="Arial" w:cs="Arial"/>
                <w:b/>
                <w:noProof/>
                <w:lang w:eastAsia="en-GB"/>
              </w:rPr>
              <w:t>Appendix D  Safeguarding Adults Review Referral Form (Appendix 1)</w:t>
            </w:r>
            <w:r w:rsidR="00362689">
              <w:rPr>
                <w:noProof/>
                <w:webHidden/>
              </w:rPr>
              <w:tab/>
            </w:r>
            <w:r w:rsidR="00362689">
              <w:rPr>
                <w:noProof/>
                <w:webHidden/>
              </w:rPr>
              <w:fldChar w:fldCharType="begin"/>
            </w:r>
            <w:r w:rsidR="00362689">
              <w:rPr>
                <w:noProof/>
                <w:webHidden/>
              </w:rPr>
              <w:instrText xml:space="preserve"> PAGEREF _Toc71032582 \h </w:instrText>
            </w:r>
            <w:r w:rsidR="00362689">
              <w:rPr>
                <w:noProof/>
                <w:webHidden/>
              </w:rPr>
            </w:r>
            <w:r w:rsidR="00362689">
              <w:rPr>
                <w:noProof/>
                <w:webHidden/>
              </w:rPr>
              <w:fldChar w:fldCharType="separate"/>
            </w:r>
            <w:r w:rsidR="00362689">
              <w:rPr>
                <w:noProof/>
                <w:webHidden/>
              </w:rPr>
              <w:t>27</w:t>
            </w:r>
            <w:r w:rsidR="00362689">
              <w:rPr>
                <w:noProof/>
                <w:webHidden/>
              </w:rPr>
              <w:fldChar w:fldCharType="end"/>
            </w:r>
          </w:hyperlink>
        </w:p>
        <w:p w:rsidR="00362689" w:rsidRDefault="00AF310C">
          <w:pPr>
            <w:pStyle w:val="TOC1"/>
            <w:tabs>
              <w:tab w:val="right" w:leader="dot" w:pos="10054"/>
            </w:tabs>
            <w:rPr>
              <w:rFonts w:eastAsiaTheme="minorEastAsia"/>
              <w:noProof/>
              <w:lang w:eastAsia="en-GB"/>
            </w:rPr>
          </w:pPr>
          <w:hyperlink w:anchor="_Toc71032583" w:history="1">
            <w:r w:rsidR="00362689" w:rsidRPr="006452A5">
              <w:rPr>
                <w:rStyle w:val="Hyperlink"/>
                <w:rFonts w:ascii="Arial" w:hAnsi="Arial" w:cs="Arial"/>
                <w:b/>
                <w:noProof/>
              </w:rPr>
              <w:t>Appendix E Single Agency Summary Report (Appendix 2) Form</w:t>
            </w:r>
            <w:r w:rsidR="00362689">
              <w:rPr>
                <w:noProof/>
                <w:webHidden/>
              </w:rPr>
              <w:tab/>
            </w:r>
            <w:r w:rsidR="00362689">
              <w:rPr>
                <w:noProof/>
                <w:webHidden/>
              </w:rPr>
              <w:fldChar w:fldCharType="begin"/>
            </w:r>
            <w:r w:rsidR="00362689">
              <w:rPr>
                <w:noProof/>
                <w:webHidden/>
              </w:rPr>
              <w:instrText xml:space="preserve"> PAGEREF _Toc71032583 \h </w:instrText>
            </w:r>
            <w:r w:rsidR="00362689">
              <w:rPr>
                <w:noProof/>
                <w:webHidden/>
              </w:rPr>
            </w:r>
            <w:r w:rsidR="00362689">
              <w:rPr>
                <w:noProof/>
                <w:webHidden/>
              </w:rPr>
              <w:fldChar w:fldCharType="separate"/>
            </w:r>
            <w:r w:rsidR="00362689">
              <w:rPr>
                <w:noProof/>
                <w:webHidden/>
              </w:rPr>
              <w:t>30</w:t>
            </w:r>
            <w:r w:rsidR="00362689">
              <w:rPr>
                <w:noProof/>
                <w:webHidden/>
              </w:rPr>
              <w:fldChar w:fldCharType="end"/>
            </w:r>
          </w:hyperlink>
        </w:p>
        <w:p w:rsidR="00362689" w:rsidRDefault="00AF310C">
          <w:pPr>
            <w:pStyle w:val="TOC1"/>
            <w:tabs>
              <w:tab w:val="right" w:leader="dot" w:pos="10054"/>
            </w:tabs>
            <w:rPr>
              <w:rFonts w:eastAsiaTheme="minorEastAsia"/>
              <w:noProof/>
              <w:lang w:eastAsia="en-GB"/>
            </w:rPr>
          </w:pPr>
          <w:hyperlink w:anchor="_Toc71032584" w:history="1">
            <w:r w:rsidR="00362689" w:rsidRPr="006452A5">
              <w:rPr>
                <w:rStyle w:val="Hyperlink"/>
                <w:rFonts w:ascii="Arial" w:hAnsi="Arial" w:cs="Arial"/>
                <w:b/>
                <w:noProof/>
              </w:rPr>
              <w:t>Appendix F Completing Single Agency Summary Reports (Appendix 2s) Guidance</w:t>
            </w:r>
            <w:r w:rsidR="00362689">
              <w:rPr>
                <w:noProof/>
                <w:webHidden/>
              </w:rPr>
              <w:tab/>
            </w:r>
            <w:r w:rsidR="00362689">
              <w:rPr>
                <w:noProof/>
                <w:webHidden/>
              </w:rPr>
              <w:fldChar w:fldCharType="begin"/>
            </w:r>
            <w:r w:rsidR="00362689">
              <w:rPr>
                <w:noProof/>
                <w:webHidden/>
              </w:rPr>
              <w:instrText xml:space="preserve"> PAGEREF _Toc71032584 \h </w:instrText>
            </w:r>
            <w:r w:rsidR="00362689">
              <w:rPr>
                <w:noProof/>
                <w:webHidden/>
              </w:rPr>
            </w:r>
            <w:r w:rsidR="00362689">
              <w:rPr>
                <w:noProof/>
                <w:webHidden/>
              </w:rPr>
              <w:fldChar w:fldCharType="separate"/>
            </w:r>
            <w:r w:rsidR="00362689">
              <w:rPr>
                <w:noProof/>
                <w:webHidden/>
              </w:rPr>
              <w:t>31</w:t>
            </w:r>
            <w:r w:rsidR="00362689">
              <w:rPr>
                <w:noProof/>
                <w:webHidden/>
              </w:rPr>
              <w:fldChar w:fldCharType="end"/>
            </w:r>
          </w:hyperlink>
        </w:p>
        <w:p w:rsidR="00362689" w:rsidRDefault="00AF310C">
          <w:pPr>
            <w:pStyle w:val="TOC1"/>
            <w:tabs>
              <w:tab w:val="right" w:leader="dot" w:pos="10054"/>
            </w:tabs>
            <w:rPr>
              <w:rFonts w:eastAsiaTheme="minorEastAsia"/>
              <w:noProof/>
              <w:lang w:eastAsia="en-GB"/>
            </w:rPr>
          </w:pPr>
          <w:hyperlink w:anchor="_Toc71032585" w:history="1">
            <w:r w:rsidR="00362689" w:rsidRPr="006452A5">
              <w:rPr>
                <w:rStyle w:val="Hyperlink"/>
                <w:rFonts w:ascii="Arial" w:hAnsi="Arial" w:cs="Arial"/>
                <w:b/>
                <w:noProof/>
              </w:rPr>
              <w:t>Appendix G Safeguarding Adults Review and Overview Reports</w:t>
            </w:r>
            <w:r w:rsidR="00362689">
              <w:rPr>
                <w:noProof/>
                <w:webHidden/>
              </w:rPr>
              <w:tab/>
            </w:r>
            <w:r w:rsidR="00362689">
              <w:rPr>
                <w:noProof/>
                <w:webHidden/>
              </w:rPr>
              <w:fldChar w:fldCharType="begin"/>
            </w:r>
            <w:r w:rsidR="00362689">
              <w:rPr>
                <w:noProof/>
                <w:webHidden/>
              </w:rPr>
              <w:instrText xml:space="preserve"> PAGEREF _Toc71032585 \h </w:instrText>
            </w:r>
            <w:r w:rsidR="00362689">
              <w:rPr>
                <w:noProof/>
                <w:webHidden/>
              </w:rPr>
            </w:r>
            <w:r w:rsidR="00362689">
              <w:rPr>
                <w:noProof/>
                <w:webHidden/>
              </w:rPr>
              <w:fldChar w:fldCharType="separate"/>
            </w:r>
            <w:r w:rsidR="00362689">
              <w:rPr>
                <w:noProof/>
                <w:webHidden/>
              </w:rPr>
              <w:t>32</w:t>
            </w:r>
            <w:r w:rsidR="00362689">
              <w:rPr>
                <w:noProof/>
                <w:webHidden/>
              </w:rPr>
              <w:fldChar w:fldCharType="end"/>
            </w:r>
          </w:hyperlink>
        </w:p>
        <w:p w:rsidR="00961093" w:rsidRPr="00961093" w:rsidRDefault="00961093">
          <w:pPr>
            <w:rPr>
              <w:color w:val="2F5496" w:themeColor="accent1" w:themeShade="BF"/>
            </w:rPr>
          </w:pPr>
          <w:r w:rsidRPr="007109DB">
            <w:rPr>
              <w:b/>
              <w:bCs/>
              <w:noProof/>
            </w:rPr>
            <w:fldChar w:fldCharType="end"/>
          </w:r>
        </w:p>
      </w:sdtContent>
    </w:sdt>
    <w:p w:rsidR="009216B8" w:rsidRPr="00961093" w:rsidRDefault="009216B8">
      <w:pPr>
        <w:rPr>
          <w:color w:val="2F5496" w:themeColor="accent1" w:themeShade="BF"/>
        </w:rPr>
      </w:pPr>
    </w:p>
    <w:p w:rsidR="009216B8" w:rsidRDefault="009216B8"/>
    <w:p w:rsidR="009216B8" w:rsidRDefault="009216B8">
      <w:pPr>
        <w:rPr>
          <w:rFonts w:asciiTheme="majorHAnsi" w:eastAsiaTheme="majorEastAsia" w:hAnsiTheme="majorHAnsi" w:cstheme="majorBidi"/>
          <w:color w:val="2F5496" w:themeColor="accent1" w:themeShade="BF"/>
          <w:sz w:val="32"/>
          <w:szCs w:val="32"/>
        </w:rPr>
      </w:pPr>
      <w:r>
        <w:br w:type="page"/>
      </w:r>
    </w:p>
    <w:p w:rsidR="009216B8" w:rsidRDefault="009216B8" w:rsidP="00961093">
      <w:pPr>
        <w:pStyle w:val="Heading1"/>
        <w:numPr>
          <w:ilvl w:val="0"/>
          <w:numId w:val="1"/>
        </w:numPr>
        <w:rPr>
          <w:rFonts w:ascii="Arial" w:hAnsi="Arial" w:cs="Arial"/>
          <w:b/>
          <w:sz w:val="24"/>
          <w:szCs w:val="24"/>
        </w:rPr>
      </w:pPr>
      <w:bookmarkStart w:id="0" w:name="_Toc62043870"/>
      <w:bookmarkStart w:id="1" w:name="_Toc68788282"/>
      <w:bookmarkStart w:id="2" w:name="_Toc71032567"/>
      <w:r w:rsidRPr="00961093">
        <w:rPr>
          <w:rFonts w:ascii="Arial" w:hAnsi="Arial" w:cs="Arial"/>
          <w:b/>
          <w:sz w:val="24"/>
          <w:szCs w:val="24"/>
        </w:rPr>
        <w:t>Introduction</w:t>
      </w:r>
      <w:bookmarkEnd w:id="0"/>
      <w:bookmarkEnd w:id="1"/>
      <w:bookmarkEnd w:id="2"/>
      <w:r w:rsidRPr="00961093">
        <w:rPr>
          <w:rFonts w:ascii="Arial" w:hAnsi="Arial" w:cs="Arial"/>
          <w:b/>
          <w:sz w:val="24"/>
          <w:szCs w:val="24"/>
        </w:rPr>
        <w:t xml:space="preserve"> </w:t>
      </w:r>
    </w:p>
    <w:p w:rsidR="005E0974" w:rsidRPr="005E0974" w:rsidRDefault="005E0974" w:rsidP="005E0974"/>
    <w:p w:rsidR="009216B8" w:rsidRPr="009216B8" w:rsidRDefault="009216B8" w:rsidP="009216B8">
      <w:pPr>
        <w:autoSpaceDE w:val="0"/>
        <w:autoSpaceDN w:val="0"/>
        <w:adjustRightInd w:val="0"/>
        <w:spacing w:after="0" w:line="240" w:lineRule="auto"/>
        <w:jc w:val="both"/>
        <w:rPr>
          <w:rFonts w:ascii="Arial" w:hAnsi="Arial" w:cs="Arial"/>
          <w:sz w:val="24"/>
          <w:szCs w:val="24"/>
        </w:rPr>
      </w:pPr>
    </w:p>
    <w:p w:rsidR="009216B8" w:rsidRDefault="005E0974" w:rsidP="005E0974">
      <w:pPr>
        <w:pStyle w:val="Default"/>
        <w:numPr>
          <w:ilvl w:val="1"/>
          <w:numId w:val="1"/>
        </w:numPr>
        <w:spacing w:after="200"/>
      </w:pPr>
      <w:r>
        <w:t xml:space="preserve"> </w:t>
      </w:r>
      <w:r w:rsidR="009216B8" w:rsidRPr="009216B8">
        <w:t>Safeguarding Adults Reviews</w:t>
      </w:r>
      <w:r>
        <w:t xml:space="preserve"> (SARs)</w:t>
      </w:r>
      <w:r w:rsidR="009216B8" w:rsidRPr="009216B8">
        <w:t xml:space="preserve"> are complex, detailed and lengthy reviews, undertaken for the purpose of understanding and learning from individual cases to continuously improve the effectiveness of the wider system.  They are reserved for situations where there is potential for extensive systemic learning due to serious questions about the multi-agency system as a whole. </w:t>
      </w:r>
    </w:p>
    <w:p w:rsidR="005E0974" w:rsidRPr="009216B8" w:rsidRDefault="005E0974" w:rsidP="005E0974">
      <w:pPr>
        <w:pStyle w:val="Default"/>
        <w:spacing w:after="200"/>
        <w:ind w:left="360"/>
      </w:pPr>
    </w:p>
    <w:p w:rsidR="005E0974" w:rsidRDefault="005E0974" w:rsidP="005E0974">
      <w:pPr>
        <w:pStyle w:val="Default"/>
        <w:numPr>
          <w:ilvl w:val="1"/>
          <w:numId w:val="1"/>
        </w:numPr>
        <w:spacing w:after="200"/>
      </w:pPr>
      <w:r>
        <w:t xml:space="preserve"> </w:t>
      </w:r>
      <w:r w:rsidR="009216B8" w:rsidRPr="009216B8">
        <w:t>Safeguarding Adults Reviews are commissioned and managed by the T</w:t>
      </w:r>
      <w:r>
        <w:t>orbay &amp; Devon Safeguarding Adults Partnership (TDSAP)</w:t>
      </w:r>
      <w:r w:rsidR="009216B8" w:rsidRPr="009216B8">
        <w:t xml:space="preserve"> and are only undertaken in circumstances involving the death or serious injury or harm of a vulnerable adult or adults known to numerous agencies when it is believed that the death was caused by abuse or neglect or that abuse or neglect contributed to the death or serious injury.</w:t>
      </w:r>
    </w:p>
    <w:p w:rsidR="00414434" w:rsidRDefault="00414434" w:rsidP="00414434">
      <w:pPr>
        <w:pStyle w:val="Default"/>
        <w:spacing w:after="200"/>
      </w:pPr>
    </w:p>
    <w:p w:rsidR="00414434" w:rsidRPr="00414434" w:rsidRDefault="00414434" w:rsidP="00414434">
      <w:pPr>
        <w:pStyle w:val="Default"/>
        <w:numPr>
          <w:ilvl w:val="1"/>
          <w:numId w:val="1"/>
        </w:numPr>
        <w:rPr>
          <w:color w:val="auto"/>
        </w:rPr>
      </w:pPr>
      <w:r>
        <w:rPr>
          <w:color w:val="auto"/>
          <w:shd w:val="clear" w:color="auto" w:fill="FFFFFF"/>
        </w:rPr>
        <w:t xml:space="preserve"> </w:t>
      </w:r>
      <w:r w:rsidRPr="00414434">
        <w:rPr>
          <w:color w:val="auto"/>
          <w:shd w:val="clear" w:color="auto" w:fill="FFFFFF"/>
        </w:rPr>
        <w:t>Section 43 of the </w:t>
      </w:r>
      <w:r w:rsidRPr="00414434">
        <w:rPr>
          <w:bCs/>
          <w:color w:val="auto"/>
          <w:shd w:val="clear" w:color="auto" w:fill="FFFFFF"/>
        </w:rPr>
        <w:t>Care Act requires</w:t>
      </w:r>
      <w:r w:rsidRPr="00414434">
        <w:rPr>
          <w:color w:val="auto"/>
          <w:shd w:val="clear" w:color="auto" w:fill="FFFFFF"/>
        </w:rPr>
        <w:t> every </w:t>
      </w:r>
      <w:r w:rsidRPr="00414434">
        <w:rPr>
          <w:bCs/>
          <w:color w:val="auto"/>
          <w:shd w:val="clear" w:color="auto" w:fill="FFFFFF"/>
        </w:rPr>
        <w:t>Local Authority to establish</w:t>
      </w:r>
      <w:r w:rsidRPr="00414434">
        <w:rPr>
          <w:color w:val="auto"/>
          <w:shd w:val="clear" w:color="auto" w:fill="FFFFFF"/>
        </w:rPr>
        <w:t> a </w:t>
      </w:r>
      <w:r w:rsidRPr="00414434">
        <w:rPr>
          <w:bCs/>
          <w:color w:val="auto"/>
          <w:shd w:val="clear" w:color="auto" w:fill="FFFFFF"/>
        </w:rPr>
        <w:t>Safeguarding Adults Board</w:t>
      </w:r>
      <w:r w:rsidRPr="00414434">
        <w:rPr>
          <w:color w:val="auto"/>
          <w:shd w:val="clear" w:color="auto" w:fill="FFFFFF"/>
        </w:rPr>
        <w:t> (SAB) for its area. The SAB operates at a strategic level, helping and </w:t>
      </w:r>
      <w:r w:rsidRPr="00414434">
        <w:rPr>
          <w:bCs/>
          <w:color w:val="auto"/>
          <w:shd w:val="clear" w:color="auto" w:fill="FFFFFF"/>
        </w:rPr>
        <w:t>protecting adults</w:t>
      </w:r>
      <w:r w:rsidRPr="00414434">
        <w:rPr>
          <w:color w:val="auto"/>
          <w:shd w:val="clear" w:color="auto" w:fill="FFFFFF"/>
        </w:rPr>
        <w:t xml:space="preserve"> in its area from abuse and neglect through co-ordinating and reviewing a multi-agency approach across all member organisations. </w:t>
      </w:r>
      <w:r w:rsidRPr="00414434">
        <w:rPr>
          <w:color w:val="auto"/>
        </w:rPr>
        <w:t>The Torbay &amp; Devon Safeguarding Adults Partnership (TDSAP) is the collective name for the partners that work together to safeguard adults across Torbay and Devon</w:t>
      </w:r>
    </w:p>
    <w:p w:rsidR="005E0974" w:rsidRDefault="005E0974" w:rsidP="005E0974">
      <w:pPr>
        <w:pStyle w:val="Default"/>
        <w:spacing w:after="200"/>
        <w:ind w:left="360"/>
      </w:pPr>
    </w:p>
    <w:p w:rsidR="005E0974" w:rsidRDefault="005E0974" w:rsidP="005E0974">
      <w:pPr>
        <w:pStyle w:val="ListParagraph"/>
        <w:numPr>
          <w:ilvl w:val="1"/>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9216B8">
        <w:rPr>
          <w:rFonts w:ascii="Arial" w:hAnsi="Arial" w:cs="Arial"/>
          <w:sz w:val="24"/>
          <w:szCs w:val="24"/>
        </w:rPr>
        <w:t>In the context of SARs, something can be considered serious abuse or neglect where, for example the individual would have been likely to have died but for an intervention, or has suffered permanent harm or has reduced capacity or quality of life (whether because of physical or psychological effects) as a result of the abuse or neglect.  SAR</w:t>
      </w:r>
      <w:r>
        <w:rPr>
          <w:rFonts w:ascii="Arial" w:hAnsi="Arial" w:cs="Arial"/>
          <w:sz w:val="24"/>
          <w:szCs w:val="24"/>
        </w:rPr>
        <w:t>s can also be arranged</w:t>
      </w:r>
      <w:r w:rsidRPr="009216B8">
        <w:rPr>
          <w:rFonts w:ascii="Arial" w:hAnsi="Arial" w:cs="Arial"/>
          <w:sz w:val="24"/>
          <w:szCs w:val="24"/>
        </w:rPr>
        <w:t xml:space="preserve"> in any other situations involving an adult in its area with needs for care and support. </w:t>
      </w:r>
    </w:p>
    <w:p w:rsidR="005E0974" w:rsidRDefault="005E0974" w:rsidP="005E0974">
      <w:pPr>
        <w:pStyle w:val="ListParagraph"/>
        <w:rPr>
          <w:rFonts w:ascii="Arial" w:hAnsi="Arial" w:cs="Arial"/>
          <w:sz w:val="24"/>
          <w:szCs w:val="24"/>
        </w:rPr>
      </w:pPr>
    </w:p>
    <w:p w:rsidR="005E0974" w:rsidRPr="005E0974" w:rsidRDefault="005E0974" w:rsidP="005E0974">
      <w:pPr>
        <w:pStyle w:val="ListParagraph"/>
        <w:rPr>
          <w:rFonts w:ascii="Arial" w:hAnsi="Arial" w:cs="Arial"/>
          <w:sz w:val="24"/>
          <w:szCs w:val="24"/>
        </w:rPr>
      </w:pPr>
    </w:p>
    <w:p w:rsidR="005E0974" w:rsidRPr="005E0974" w:rsidRDefault="005E0974" w:rsidP="005E0974">
      <w:pPr>
        <w:pStyle w:val="ListParagraph"/>
        <w:numPr>
          <w:ilvl w:val="1"/>
          <w:numId w:val="1"/>
        </w:numPr>
        <w:autoSpaceDE w:val="0"/>
        <w:autoSpaceDN w:val="0"/>
        <w:adjustRightInd w:val="0"/>
        <w:spacing w:after="0" w:line="240" w:lineRule="auto"/>
        <w:rPr>
          <w:rFonts w:ascii="Arial" w:hAnsi="Arial" w:cs="Arial"/>
          <w:sz w:val="24"/>
          <w:szCs w:val="24"/>
        </w:rPr>
      </w:pPr>
      <w:r w:rsidRPr="005E0974">
        <w:rPr>
          <w:rFonts w:ascii="Arial" w:hAnsi="Arial" w:cs="Arial"/>
          <w:sz w:val="24"/>
          <w:szCs w:val="24"/>
        </w:rPr>
        <w:t xml:space="preserve"> This Policy aims to inform and assist the TDSAP SAR Core Group and their colleagues in fulfilling their legal duty to undertake SARs</w:t>
      </w:r>
      <w:r>
        <w:rPr>
          <w:rFonts w:ascii="Arial" w:hAnsi="Arial" w:cs="Arial"/>
          <w:sz w:val="24"/>
          <w:szCs w:val="24"/>
        </w:rPr>
        <w:t xml:space="preserve"> on behalf of the TDSAP. </w:t>
      </w:r>
    </w:p>
    <w:p w:rsidR="005E0974" w:rsidRPr="005E0974" w:rsidRDefault="005E0974" w:rsidP="0030252B">
      <w:pPr>
        <w:pStyle w:val="Default"/>
        <w:spacing w:after="200"/>
        <w:ind w:left="360"/>
        <w:rPr>
          <w:b/>
        </w:rPr>
      </w:pPr>
    </w:p>
    <w:p w:rsidR="009216B8" w:rsidRPr="009216B8" w:rsidRDefault="009216B8">
      <w:pPr>
        <w:rPr>
          <w:rFonts w:ascii="Arial" w:eastAsiaTheme="majorEastAsia" w:hAnsi="Arial" w:cs="Arial"/>
          <w:color w:val="2F5496" w:themeColor="accent1" w:themeShade="BF"/>
          <w:sz w:val="24"/>
          <w:szCs w:val="24"/>
        </w:rPr>
      </w:pPr>
      <w:r w:rsidRPr="009216B8">
        <w:rPr>
          <w:rFonts w:ascii="Arial" w:hAnsi="Arial" w:cs="Arial"/>
          <w:sz w:val="24"/>
          <w:szCs w:val="24"/>
        </w:rPr>
        <w:br w:type="page"/>
      </w:r>
    </w:p>
    <w:p w:rsidR="009216B8" w:rsidRPr="00961093" w:rsidRDefault="009216B8" w:rsidP="00461B50">
      <w:pPr>
        <w:pStyle w:val="Heading1"/>
        <w:numPr>
          <w:ilvl w:val="0"/>
          <w:numId w:val="1"/>
        </w:numPr>
        <w:rPr>
          <w:rFonts w:ascii="Arial" w:hAnsi="Arial" w:cs="Arial"/>
          <w:b/>
          <w:sz w:val="24"/>
          <w:szCs w:val="24"/>
        </w:rPr>
      </w:pPr>
      <w:bookmarkStart w:id="3" w:name="_Toc62043871"/>
      <w:bookmarkStart w:id="4" w:name="_Toc68788283"/>
      <w:bookmarkStart w:id="5" w:name="_Toc71032568"/>
      <w:r w:rsidRPr="00961093">
        <w:rPr>
          <w:rFonts w:ascii="Arial" w:hAnsi="Arial" w:cs="Arial"/>
          <w:b/>
          <w:sz w:val="24"/>
          <w:szCs w:val="24"/>
        </w:rPr>
        <w:t>Criteria for a Safeguarding Adults Review</w:t>
      </w:r>
      <w:bookmarkEnd w:id="3"/>
      <w:bookmarkEnd w:id="4"/>
      <w:bookmarkEnd w:id="5"/>
      <w:r w:rsidRPr="00961093">
        <w:rPr>
          <w:rFonts w:ascii="Arial" w:hAnsi="Arial" w:cs="Arial"/>
          <w:b/>
          <w:sz w:val="24"/>
          <w:szCs w:val="24"/>
        </w:rPr>
        <w:t xml:space="preserve"> </w:t>
      </w:r>
    </w:p>
    <w:p w:rsidR="009216B8" w:rsidRPr="009216B8" w:rsidRDefault="009216B8" w:rsidP="009216B8">
      <w:pPr>
        <w:rPr>
          <w:rFonts w:ascii="Arial" w:hAnsi="Arial" w:cs="Arial"/>
          <w:sz w:val="24"/>
          <w:szCs w:val="24"/>
        </w:rPr>
      </w:pPr>
    </w:p>
    <w:p w:rsidR="005E0974" w:rsidRPr="00414434" w:rsidRDefault="005E0974" w:rsidP="00414434">
      <w:pPr>
        <w:pStyle w:val="ListParagraph"/>
        <w:numPr>
          <w:ilvl w:val="1"/>
          <w:numId w:val="1"/>
        </w:numPr>
        <w:spacing w:after="0" w:line="240" w:lineRule="auto"/>
        <w:textAlignment w:val="baseline"/>
        <w:rPr>
          <w:rFonts w:ascii="Arial" w:eastAsia="Times New Roman" w:hAnsi="Arial" w:cs="Arial"/>
          <w:sz w:val="24"/>
          <w:szCs w:val="24"/>
          <w:lang w:eastAsia="en-GB"/>
        </w:rPr>
      </w:pPr>
      <w:r w:rsidRPr="00414434">
        <w:rPr>
          <w:rFonts w:ascii="Arial" w:eastAsia="Times New Roman" w:hAnsi="Arial" w:cs="Arial"/>
          <w:sz w:val="24"/>
          <w:szCs w:val="24"/>
          <w:lang w:val="en-US" w:eastAsia="en-GB"/>
        </w:rPr>
        <w:t>The TDSAP has a legal duty within s.44 of The Care Act 2014 to arrange a safeguarding adult review</w:t>
      </w:r>
      <w:r w:rsidRPr="00414434">
        <w:rPr>
          <w:rFonts w:ascii="Arial" w:eastAsia="Times New Roman" w:hAnsi="Arial" w:cs="Arial"/>
          <w:sz w:val="24"/>
          <w:szCs w:val="24"/>
          <w:lang w:eastAsia="en-GB"/>
        </w:rPr>
        <w:t> </w:t>
      </w:r>
      <w:r w:rsidR="00414434">
        <w:rPr>
          <w:rFonts w:ascii="Arial" w:eastAsia="Times New Roman" w:hAnsi="Arial" w:cs="Arial"/>
          <w:sz w:val="24"/>
          <w:szCs w:val="24"/>
          <w:lang w:eastAsia="en-GB"/>
        </w:rPr>
        <w:t>when</w:t>
      </w:r>
    </w:p>
    <w:p w:rsidR="00414434" w:rsidRPr="00414434" w:rsidRDefault="00414434" w:rsidP="00414434">
      <w:pPr>
        <w:pStyle w:val="ListParagraph"/>
        <w:spacing w:after="0" w:line="240" w:lineRule="auto"/>
        <w:ind w:left="360"/>
        <w:textAlignment w:val="baseline"/>
        <w:rPr>
          <w:rFonts w:ascii="Segoe UI" w:eastAsia="Times New Roman" w:hAnsi="Segoe UI" w:cs="Segoe UI"/>
          <w:sz w:val="18"/>
          <w:szCs w:val="18"/>
          <w:lang w:eastAsia="en-GB"/>
        </w:rPr>
      </w:pPr>
    </w:p>
    <w:p w:rsidR="005E0974" w:rsidRPr="00414434" w:rsidRDefault="005E0974" w:rsidP="005E0974">
      <w:pPr>
        <w:numPr>
          <w:ilvl w:val="0"/>
          <w:numId w:val="30"/>
        </w:numPr>
        <w:spacing w:after="0" w:line="240" w:lineRule="auto"/>
        <w:ind w:left="360" w:firstLine="0"/>
        <w:jc w:val="both"/>
        <w:textAlignment w:val="baseline"/>
        <w:rPr>
          <w:rFonts w:ascii="Arial" w:eastAsia="Times New Roman" w:hAnsi="Arial" w:cs="Arial"/>
          <w:sz w:val="24"/>
          <w:szCs w:val="24"/>
          <w:lang w:eastAsia="en-GB"/>
        </w:rPr>
      </w:pPr>
      <w:r w:rsidRPr="00414434">
        <w:rPr>
          <w:rFonts w:ascii="Arial" w:eastAsia="Times New Roman" w:hAnsi="Arial" w:cs="Arial"/>
          <w:sz w:val="24"/>
          <w:szCs w:val="24"/>
          <w:lang w:eastAsia="en-GB"/>
        </w:rPr>
        <w:t>there is reasonable cause for concern about how the SAB, members of it or other persons with relevant functions worked together to safeguard the adult, and </w:t>
      </w:r>
    </w:p>
    <w:p w:rsidR="005E0974" w:rsidRPr="00414434" w:rsidRDefault="005E0974" w:rsidP="005E0974">
      <w:pPr>
        <w:numPr>
          <w:ilvl w:val="0"/>
          <w:numId w:val="31"/>
        </w:numPr>
        <w:spacing w:after="0" w:line="240" w:lineRule="auto"/>
        <w:ind w:left="1080" w:firstLine="0"/>
        <w:jc w:val="both"/>
        <w:textAlignment w:val="baseline"/>
        <w:rPr>
          <w:rFonts w:ascii="Arial" w:eastAsia="Times New Roman" w:hAnsi="Arial" w:cs="Arial"/>
          <w:sz w:val="24"/>
          <w:szCs w:val="24"/>
          <w:lang w:eastAsia="en-GB"/>
        </w:rPr>
      </w:pPr>
      <w:r w:rsidRPr="00414434">
        <w:rPr>
          <w:rFonts w:ascii="Arial" w:eastAsia="Times New Roman" w:hAnsi="Arial" w:cs="Arial"/>
          <w:sz w:val="24"/>
          <w:szCs w:val="24"/>
          <w:lang w:eastAsia="en-GB"/>
        </w:rPr>
        <w:t>the adult has died, and </w:t>
      </w:r>
    </w:p>
    <w:p w:rsidR="005E0974" w:rsidRPr="00414434" w:rsidRDefault="005E0974" w:rsidP="005E0974">
      <w:pPr>
        <w:numPr>
          <w:ilvl w:val="0"/>
          <w:numId w:val="31"/>
        </w:numPr>
        <w:spacing w:after="0" w:line="240" w:lineRule="auto"/>
        <w:ind w:left="1080" w:firstLine="0"/>
        <w:jc w:val="both"/>
        <w:textAlignment w:val="baseline"/>
        <w:rPr>
          <w:rFonts w:ascii="Arial" w:eastAsia="Times New Roman" w:hAnsi="Arial" w:cs="Arial"/>
          <w:sz w:val="24"/>
          <w:szCs w:val="24"/>
          <w:lang w:eastAsia="en-GB"/>
        </w:rPr>
      </w:pPr>
      <w:r w:rsidRPr="00414434">
        <w:rPr>
          <w:rFonts w:ascii="Arial" w:eastAsia="Times New Roman" w:hAnsi="Arial" w:cs="Arial"/>
          <w:sz w:val="24"/>
          <w:szCs w:val="24"/>
          <w:lang w:eastAsia="en-GB"/>
        </w:rPr>
        <w:t>the SAB knows or suspects that the death resulted from abuse or neglect (whether or not it knew about or suspected the abuse or neglect before the adult died). </w:t>
      </w:r>
    </w:p>
    <w:p w:rsidR="005E0974" w:rsidRPr="00414434" w:rsidRDefault="005E0974" w:rsidP="005E0974">
      <w:pPr>
        <w:spacing w:after="0" w:line="240" w:lineRule="auto"/>
        <w:jc w:val="right"/>
        <w:textAlignment w:val="baseline"/>
        <w:rPr>
          <w:rFonts w:ascii="Arial" w:eastAsia="Times New Roman" w:hAnsi="Arial" w:cs="Arial"/>
          <w:sz w:val="24"/>
          <w:szCs w:val="24"/>
          <w:lang w:eastAsia="en-GB"/>
        </w:rPr>
      </w:pPr>
      <w:r w:rsidRPr="00414434">
        <w:rPr>
          <w:rFonts w:ascii="Arial" w:eastAsia="Times New Roman" w:hAnsi="Arial" w:cs="Arial"/>
          <w:i/>
          <w:iCs/>
          <w:sz w:val="24"/>
          <w:szCs w:val="24"/>
          <w:lang w:eastAsia="en-GB"/>
        </w:rPr>
        <w:t>(Care Act 2014 s.44(1)(2))</w:t>
      </w:r>
      <w:r w:rsidRPr="00414434">
        <w:rPr>
          <w:rFonts w:ascii="Arial" w:eastAsia="Times New Roman" w:hAnsi="Arial" w:cs="Arial"/>
          <w:sz w:val="24"/>
          <w:szCs w:val="24"/>
          <w:lang w:eastAsia="en-GB"/>
        </w:rPr>
        <w:t> </w:t>
      </w:r>
    </w:p>
    <w:p w:rsidR="005E0974" w:rsidRPr="00414434" w:rsidRDefault="005E0974" w:rsidP="005E0974">
      <w:pPr>
        <w:numPr>
          <w:ilvl w:val="0"/>
          <w:numId w:val="32"/>
        </w:numPr>
        <w:spacing w:after="0" w:line="240" w:lineRule="auto"/>
        <w:ind w:left="360" w:firstLine="0"/>
        <w:jc w:val="both"/>
        <w:textAlignment w:val="baseline"/>
        <w:rPr>
          <w:rFonts w:ascii="Arial" w:eastAsia="Times New Roman" w:hAnsi="Arial" w:cs="Arial"/>
          <w:sz w:val="24"/>
          <w:szCs w:val="24"/>
          <w:lang w:eastAsia="en-GB"/>
        </w:rPr>
      </w:pPr>
      <w:r w:rsidRPr="00414434">
        <w:rPr>
          <w:rFonts w:ascii="Arial" w:eastAsia="Times New Roman" w:hAnsi="Arial" w:cs="Arial"/>
          <w:sz w:val="24"/>
          <w:szCs w:val="24"/>
          <w:lang w:eastAsia="en-GB"/>
        </w:rPr>
        <w:t>Safeguarding Adults Boards may also arrange for there to be a review of any other case involving an adult in its area with needs for care and support (whether or not the local authority has been meeting any of those needs). </w:t>
      </w:r>
    </w:p>
    <w:p w:rsidR="005E0974" w:rsidRDefault="005E0974" w:rsidP="005E0974">
      <w:pPr>
        <w:spacing w:after="0" w:line="240" w:lineRule="auto"/>
        <w:jc w:val="right"/>
        <w:textAlignment w:val="baseline"/>
        <w:rPr>
          <w:rFonts w:ascii="Arial" w:eastAsia="Times New Roman" w:hAnsi="Arial" w:cs="Arial"/>
          <w:sz w:val="24"/>
          <w:szCs w:val="24"/>
          <w:lang w:eastAsia="en-GB"/>
        </w:rPr>
      </w:pPr>
      <w:r w:rsidRPr="00414434">
        <w:rPr>
          <w:rFonts w:ascii="Arial" w:eastAsia="Times New Roman" w:hAnsi="Arial" w:cs="Arial"/>
          <w:i/>
          <w:iCs/>
          <w:sz w:val="24"/>
          <w:szCs w:val="24"/>
          <w:lang w:eastAsia="en-GB"/>
        </w:rPr>
        <w:t>(Care Act 2014 s.44(4))</w:t>
      </w:r>
      <w:r w:rsidRPr="00414434">
        <w:rPr>
          <w:rFonts w:ascii="Arial" w:eastAsia="Times New Roman" w:hAnsi="Arial" w:cs="Arial"/>
          <w:sz w:val="24"/>
          <w:szCs w:val="24"/>
          <w:lang w:eastAsia="en-GB"/>
        </w:rPr>
        <w:t> </w:t>
      </w:r>
    </w:p>
    <w:p w:rsidR="00414434" w:rsidRPr="00414434" w:rsidRDefault="00414434" w:rsidP="005E0974">
      <w:pPr>
        <w:spacing w:after="0" w:line="240" w:lineRule="auto"/>
        <w:jc w:val="right"/>
        <w:textAlignment w:val="baseline"/>
        <w:rPr>
          <w:rFonts w:ascii="Arial" w:eastAsia="Times New Roman" w:hAnsi="Arial" w:cs="Arial"/>
          <w:sz w:val="24"/>
          <w:szCs w:val="24"/>
          <w:lang w:eastAsia="en-GB"/>
        </w:rPr>
      </w:pPr>
    </w:p>
    <w:p w:rsidR="009216B8" w:rsidRPr="009216B8" w:rsidRDefault="009216B8" w:rsidP="009216B8">
      <w:pPr>
        <w:pStyle w:val="Default"/>
        <w:ind w:left="360"/>
        <w:jc w:val="both"/>
      </w:pPr>
    </w:p>
    <w:p w:rsidR="009216B8" w:rsidRDefault="005E0974" w:rsidP="005E0974">
      <w:pPr>
        <w:pStyle w:val="Default"/>
        <w:ind w:left="360"/>
      </w:pPr>
      <w:r>
        <w:t>2.</w:t>
      </w:r>
      <w:r w:rsidR="00414434">
        <w:t xml:space="preserve">2 The </w:t>
      </w:r>
      <w:r w:rsidR="009216B8" w:rsidRPr="009216B8">
        <w:t xml:space="preserve">SAB should be primarily concerned with weighing up what type of ‘review’ process or methodology will promote effective learning and improvement action to prevent future deaths or serious harm occurring again.  This may be where a case can provide useful insights into the way organisations are working together to prevent and reduce abuse and neglect of adults. </w:t>
      </w:r>
    </w:p>
    <w:p w:rsidR="00414434" w:rsidRPr="009216B8" w:rsidRDefault="00414434" w:rsidP="005E0974">
      <w:pPr>
        <w:pStyle w:val="Default"/>
        <w:ind w:left="360"/>
      </w:pPr>
    </w:p>
    <w:p w:rsidR="009216B8" w:rsidRPr="009216B8" w:rsidRDefault="009216B8" w:rsidP="009216B8">
      <w:pPr>
        <w:pStyle w:val="Default"/>
        <w:ind w:left="360"/>
        <w:jc w:val="both"/>
      </w:pPr>
    </w:p>
    <w:p w:rsidR="009216B8" w:rsidRPr="009216B8" w:rsidRDefault="005E0974" w:rsidP="005E0974">
      <w:pPr>
        <w:pStyle w:val="Default"/>
        <w:ind w:left="360"/>
      </w:pPr>
      <w:r>
        <w:t>2.</w:t>
      </w:r>
      <w:r w:rsidR="00414434">
        <w:t xml:space="preserve">3 </w:t>
      </w:r>
      <w:r w:rsidR="009216B8" w:rsidRPr="009216B8">
        <w:t>SARs may also be used to explore examples of good practice where this is likely to identify lessons that can be applied to future cases.</w:t>
      </w:r>
    </w:p>
    <w:p w:rsidR="009216B8" w:rsidRPr="009216B8" w:rsidRDefault="009216B8" w:rsidP="009216B8">
      <w:pPr>
        <w:pStyle w:val="ListParagraph"/>
        <w:rPr>
          <w:rFonts w:ascii="Arial" w:hAnsi="Arial" w:cs="Arial"/>
          <w:sz w:val="24"/>
          <w:szCs w:val="24"/>
        </w:rPr>
      </w:pPr>
    </w:p>
    <w:p w:rsidR="005E0974" w:rsidRDefault="005E0974" w:rsidP="005E0974">
      <w:pPr>
        <w:pStyle w:val="Default"/>
        <w:ind w:left="360"/>
      </w:pPr>
      <w:r>
        <w:t>2.</w:t>
      </w:r>
      <w:r w:rsidR="00414434">
        <w:t xml:space="preserve">4 </w:t>
      </w:r>
      <w:r w:rsidR="009216B8" w:rsidRPr="009216B8">
        <w:t xml:space="preserve">All SARs are statutory; the distinction to be drawn is between reviews that are mandatory and those that are discretionary. It is important that the legal mandate is made clear. </w:t>
      </w:r>
    </w:p>
    <w:p w:rsidR="00414434" w:rsidRDefault="00414434" w:rsidP="005E0974">
      <w:pPr>
        <w:pStyle w:val="Default"/>
        <w:ind w:left="360"/>
      </w:pPr>
    </w:p>
    <w:p w:rsidR="00414434" w:rsidRDefault="00414434" w:rsidP="005E0974">
      <w:pPr>
        <w:pStyle w:val="Default"/>
        <w:ind w:left="360"/>
      </w:pPr>
    </w:p>
    <w:p w:rsidR="00414434" w:rsidRDefault="00414434" w:rsidP="005E0974">
      <w:pPr>
        <w:pStyle w:val="Default"/>
        <w:ind w:left="360"/>
      </w:pPr>
      <w:r>
        <w:t xml:space="preserve">2.5 The Care Act is supported by the Care and Support Statutory Guidance which sets out the procedures that the TDSAP should have in place to ensure compliance. </w:t>
      </w:r>
    </w:p>
    <w:p w:rsidR="005E0974" w:rsidRDefault="005E0974" w:rsidP="005E0974">
      <w:pPr>
        <w:pStyle w:val="ListParagraph"/>
        <w:rPr>
          <w:color w:val="202124"/>
          <w:shd w:val="clear" w:color="auto" w:fill="FFFFFF"/>
        </w:rPr>
      </w:pPr>
    </w:p>
    <w:p w:rsidR="009216B8" w:rsidRPr="009216B8" w:rsidRDefault="009216B8" w:rsidP="009216B8">
      <w:pPr>
        <w:rPr>
          <w:rFonts w:ascii="Arial" w:eastAsiaTheme="majorEastAsia" w:hAnsi="Arial" w:cs="Arial"/>
          <w:color w:val="2F5496" w:themeColor="accent1" w:themeShade="BF"/>
          <w:sz w:val="24"/>
          <w:szCs w:val="24"/>
        </w:rPr>
      </w:pPr>
      <w:r w:rsidRPr="009216B8">
        <w:rPr>
          <w:rFonts w:ascii="Arial" w:hAnsi="Arial" w:cs="Arial"/>
          <w:sz w:val="24"/>
          <w:szCs w:val="24"/>
        </w:rPr>
        <w:br w:type="page"/>
      </w:r>
    </w:p>
    <w:p w:rsidR="009216B8" w:rsidRPr="00961093" w:rsidRDefault="009216B8" w:rsidP="00461B50">
      <w:pPr>
        <w:pStyle w:val="Heading1"/>
        <w:numPr>
          <w:ilvl w:val="0"/>
          <w:numId w:val="1"/>
        </w:numPr>
        <w:rPr>
          <w:rFonts w:ascii="Arial" w:hAnsi="Arial" w:cs="Arial"/>
          <w:b/>
          <w:sz w:val="24"/>
          <w:szCs w:val="24"/>
        </w:rPr>
      </w:pPr>
      <w:bookmarkStart w:id="6" w:name="_Toc62043872"/>
      <w:bookmarkStart w:id="7" w:name="_Toc68788284"/>
      <w:bookmarkStart w:id="8" w:name="_Toc71032569"/>
      <w:r w:rsidRPr="00961093">
        <w:rPr>
          <w:rFonts w:ascii="Arial" w:hAnsi="Arial" w:cs="Arial"/>
          <w:b/>
          <w:sz w:val="24"/>
          <w:szCs w:val="24"/>
        </w:rPr>
        <w:t>Principles &amp; Purpose of a Safeguarding Adults Review</w:t>
      </w:r>
      <w:bookmarkEnd w:id="6"/>
      <w:bookmarkEnd w:id="7"/>
      <w:bookmarkEnd w:id="8"/>
      <w:r w:rsidRPr="00961093">
        <w:rPr>
          <w:rFonts w:ascii="Arial" w:hAnsi="Arial" w:cs="Arial"/>
          <w:b/>
          <w:sz w:val="24"/>
          <w:szCs w:val="24"/>
        </w:rPr>
        <w:t xml:space="preserve"> </w:t>
      </w:r>
    </w:p>
    <w:p w:rsidR="009216B8" w:rsidRPr="009216B8" w:rsidRDefault="009216B8" w:rsidP="009216B8"/>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r w:rsidRPr="009216B8">
        <w:rPr>
          <w:rFonts w:ascii="Arial" w:hAnsi="Arial" w:cs="Arial"/>
          <w:bCs/>
          <w:sz w:val="24"/>
          <w:szCs w:val="24"/>
        </w:rPr>
        <w:t xml:space="preserve">3.1 </w:t>
      </w:r>
      <w:r w:rsidRPr="009216B8">
        <w:rPr>
          <w:rFonts w:ascii="Arial" w:hAnsi="Arial" w:cs="Arial"/>
          <w:bCs/>
          <w:sz w:val="24"/>
          <w:szCs w:val="24"/>
        </w:rPr>
        <w:tab/>
      </w:r>
      <w:r w:rsidRPr="009216B8">
        <w:rPr>
          <w:rFonts w:ascii="Arial" w:hAnsi="Arial" w:cs="Arial"/>
          <w:sz w:val="24"/>
          <w:szCs w:val="24"/>
        </w:rPr>
        <w:t>The Policy outlined in this document reflects and builds on the six safeguarding principles outlined in the Government’s Statement on Adult Safeguarding published in May 2013.  These not only should be the basis upon which judgements are made about events and practice but also are the principles underpinning the review process itself.</w:t>
      </w:r>
    </w:p>
    <w:p w:rsidR="009216B8" w:rsidRPr="009216B8" w:rsidRDefault="009216B8" w:rsidP="009216B8">
      <w:pPr>
        <w:autoSpaceDE w:val="0"/>
        <w:autoSpaceDN w:val="0"/>
        <w:adjustRightInd w:val="0"/>
        <w:spacing w:after="0" w:line="240" w:lineRule="auto"/>
        <w:rPr>
          <w:rFonts w:ascii="Arial" w:hAnsi="Arial" w:cs="Arial"/>
          <w:sz w:val="24"/>
          <w:szCs w:val="24"/>
        </w:rPr>
      </w:pPr>
    </w:p>
    <w:p w:rsidR="009216B8" w:rsidRPr="009216B8" w:rsidRDefault="009216B8" w:rsidP="009216B8">
      <w:pPr>
        <w:pStyle w:val="Default"/>
      </w:pPr>
      <w:r w:rsidRPr="009216B8">
        <w:t>3.2</w:t>
      </w:r>
      <w:r w:rsidRPr="009216B8">
        <w:tab/>
        <w:t>These principles are:</w:t>
      </w:r>
    </w:p>
    <w:p w:rsidR="009216B8" w:rsidRPr="009216B8" w:rsidRDefault="009216B8" w:rsidP="009216B8">
      <w:pPr>
        <w:pStyle w:val="Default"/>
      </w:pPr>
      <w:r w:rsidRPr="009216B8">
        <w:tab/>
      </w:r>
    </w:p>
    <w:tbl>
      <w:tblPr>
        <w:tblStyle w:val="TableGrid"/>
        <w:tblW w:w="0" w:type="auto"/>
        <w:tblInd w:w="817" w:type="dxa"/>
        <w:tblLook w:val="04A0" w:firstRow="1" w:lastRow="0" w:firstColumn="1" w:lastColumn="0" w:noHBand="0" w:noVBand="1"/>
      </w:tblPr>
      <w:tblGrid>
        <w:gridCol w:w="1985"/>
        <w:gridCol w:w="6520"/>
      </w:tblGrid>
      <w:tr w:rsidR="009216B8" w:rsidRPr="009216B8" w:rsidTr="0000314F">
        <w:tc>
          <w:tcPr>
            <w:tcW w:w="1985" w:type="dxa"/>
          </w:tcPr>
          <w:p w:rsidR="009216B8" w:rsidRPr="009216B8" w:rsidRDefault="009216B8" w:rsidP="0000314F">
            <w:pPr>
              <w:pStyle w:val="Default"/>
              <w:spacing w:line="276" w:lineRule="auto"/>
              <w:jc w:val="center"/>
              <w:rPr>
                <w:b/>
                <w:bCs/>
                <w:i/>
                <w:color w:val="auto"/>
              </w:rPr>
            </w:pPr>
            <w:r w:rsidRPr="009216B8">
              <w:rPr>
                <w:b/>
                <w:bCs/>
                <w:i/>
                <w:color w:val="auto"/>
              </w:rPr>
              <w:t>Principle</w:t>
            </w:r>
          </w:p>
        </w:tc>
        <w:tc>
          <w:tcPr>
            <w:tcW w:w="6520" w:type="dxa"/>
          </w:tcPr>
          <w:p w:rsidR="009216B8" w:rsidRPr="009216B8" w:rsidRDefault="009216B8" w:rsidP="0000314F">
            <w:pPr>
              <w:pStyle w:val="Default"/>
              <w:spacing w:line="276" w:lineRule="auto"/>
              <w:jc w:val="center"/>
              <w:rPr>
                <w:b/>
                <w:bCs/>
                <w:i/>
                <w:color w:val="auto"/>
              </w:rPr>
            </w:pPr>
            <w:r w:rsidRPr="009216B8">
              <w:rPr>
                <w:b/>
                <w:bCs/>
                <w:i/>
                <w:color w:val="auto"/>
              </w:rPr>
              <w:t>What this means in practice</w:t>
            </w:r>
          </w:p>
        </w:tc>
      </w:tr>
      <w:tr w:rsidR="009216B8" w:rsidRPr="009216B8" w:rsidTr="0000314F">
        <w:tc>
          <w:tcPr>
            <w:tcW w:w="1985" w:type="dxa"/>
          </w:tcPr>
          <w:p w:rsidR="009216B8" w:rsidRPr="009216B8" w:rsidRDefault="009216B8" w:rsidP="0000314F">
            <w:pPr>
              <w:pStyle w:val="Default"/>
              <w:spacing w:line="276" w:lineRule="auto"/>
              <w:jc w:val="center"/>
              <w:rPr>
                <w:b/>
                <w:bCs/>
                <w:color w:val="auto"/>
              </w:rPr>
            </w:pPr>
            <w:r w:rsidRPr="009216B8">
              <w:rPr>
                <w:b/>
                <w:i/>
                <w:iCs/>
              </w:rPr>
              <w:t>Empowerment</w:t>
            </w:r>
          </w:p>
        </w:tc>
        <w:tc>
          <w:tcPr>
            <w:tcW w:w="6520" w:type="dxa"/>
          </w:tcPr>
          <w:p w:rsidR="009216B8" w:rsidRPr="009216B8" w:rsidRDefault="009216B8" w:rsidP="0000314F">
            <w:pPr>
              <w:autoSpaceDE w:val="0"/>
              <w:autoSpaceDN w:val="0"/>
              <w:adjustRightInd w:val="0"/>
              <w:spacing w:line="276" w:lineRule="auto"/>
              <w:rPr>
                <w:rFonts w:ascii="Arial" w:hAnsi="Arial" w:cs="Arial"/>
                <w:sz w:val="24"/>
                <w:szCs w:val="24"/>
              </w:rPr>
            </w:pPr>
            <w:r w:rsidRPr="009216B8">
              <w:rPr>
                <w:rFonts w:ascii="Arial" w:hAnsi="Arial" w:cs="Arial"/>
                <w:sz w:val="24"/>
                <w:szCs w:val="24"/>
              </w:rPr>
              <w:t>People being supported and encouraged to make their own decisions and informed consent</w:t>
            </w:r>
          </w:p>
        </w:tc>
      </w:tr>
      <w:tr w:rsidR="009216B8" w:rsidRPr="009216B8" w:rsidTr="0000314F">
        <w:tc>
          <w:tcPr>
            <w:tcW w:w="1985" w:type="dxa"/>
          </w:tcPr>
          <w:p w:rsidR="009216B8" w:rsidRPr="009216B8" w:rsidRDefault="009216B8" w:rsidP="0000314F">
            <w:pPr>
              <w:pStyle w:val="Default"/>
              <w:spacing w:line="276" w:lineRule="auto"/>
              <w:jc w:val="center"/>
              <w:rPr>
                <w:b/>
                <w:bCs/>
                <w:color w:val="auto"/>
              </w:rPr>
            </w:pPr>
            <w:r w:rsidRPr="009216B8">
              <w:rPr>
                <w:b/>
                <w:i/>
                <w:iCs/>
              </w:rPr>
              <w:t>Prevention</w:t>
            </w:r>
          </w:p>
        </w:tc>
        <w:tc>
          <w:tcPr>
            <w:tcW w:w="6520" w:type="dxa"/>
          </w:tcPr>
          <w:p w:rsidR="009216B8" w:rsidRPr="009216B8" w:rsidRDefault="009216B8" w:rsidP="0000314F">
            <w:pPr>
              <w:autoSpaceDE w:val="0"/>
              <w:autoSpaceDN w:val="0"/>
              <w:adjustRightInd w:val="0"/>
              <w:spacing w:line="276" w:lineRule="auto"/>
              <w:rPr>
                <w:rFonts w:ascii="Arial" w:hAnsi="Arial" w:cs="Arial"/>
                <w:sz w:val="24"/>
                <w:szCs w:val="24"/>
              </w:rPr>
            </w:pPr>
            <w:r w:rsidRPr="009216B8">
              <w:rPr>
                <w:rFonts w:ascii="Arial" w:hAnsi="Arial" w:cs="Arial"/>
                <w:sz w:val="24"/>
                <w:szCs w:val="24"/>
              </w:rPr>
              <w:t xml:space="preserve">It is better to </w:t>
            </w:r>
            <w:proofErr w:type="gramStart"/>
            <w:r w:rsidRPr="009216B8">
              <w:rPr>
                <w:rFonts w:ascii="Arial" w:hAnsi="Arial" w:cs="Arial"/>
                <w:sz w:val="24"/>
                <w:szCs w:val="24"/>
              </w:rPr>
              <w:t>take action</w:t>
            </w:r>
            <w:proofErr w:type="gramEnd"/>
            <w:r w:rsidRPr="009216B8">
              <w:rPr>
                <w:rFonts w:ascii="Arial" w:hAnsi="Arial" w:cs="Arial"/>
                <w:sz w:val="24"/>
                <w:szCs w:val="24"/>
              </w:rPr>
              <w:t xml:space="preserve"> before harm occurs</w:t>
            </w:r>
          </w:p>
        </w:tc>
      </w:tr>
      <w:tr w:rsidR="009216B8" w:rsidRPr="009216B8" w:rsidTr="0000314F">
        <w:tc>
          <w:tcPr>
            <w:tcW w:w="1985" w:type="dxa"/>
          </w:tcPr>
          <w:p w:rsidR="009216B8" w:rsidRPr="009216B8" w:rsidRDefault="009216B8" w:rsidP="0000314F">
            <w:pPr>
              <w:pStyle w:val="Default"/>
              <w:spacing w:line="276" w:lineRule="auto"/>
              <w:jc w:val="center"/>
              <w:rPr>
                <w:b/>
                <w:bCs/>
                <w:color w:val="auto"/>
              </w:rPr>
            </w:pPr>
            <w:r w:rsidRPr="009216B8">
              <w:rPr>
                <w:b/>
                <w:i/>
                <w:iCs/>
              </w:rPr>
              <w:t>Proportionality</w:t>
            </w:r>
          </w:p>
        </w:tc>
        <w:tc>
          <w:tcPr>
            <w:tcW w:w="6520" w:type="dxa"/>
          </w:tcPr>
          <w:p w:rsidR="009216B8" w:rsidRPr="009216B8" w:rsidRDefault="009216B8" w:rsidP="0000314F">
            <w:pPr>
              <w:autoSpaceDE w:val="0"/>
              <w:autoSpaceDN w:val="0"/>
              <w:adjustRightInd w:val="0"/>
              <w:spacing w:line="276" w:lineRule="auto"/>
              <w:rPr>
                <w:rFonts w:ascii="Arial" w:hAnsi="Arial" w:cs="Arial"/>
                <w:sz w:val="24"/>
                <w:szCs w:val="24"/>
              </w:rPr>
            </w:pPr>
            <w:r w:rsidRPr="009216B8">
              <w:rPr>
                <w:rFonts w:ascii="Arial" w:hAnsi="Arial" w:cs="Arial"/>
                <w:sz w:val="24"/>
                <w:szCs w:val="24"/>
              </w:rPr>
              <w:t>Proportionate and the least intrusive responses appropriate to the risk presented</w:t>
            </w:r>
          </w:p>
        </w:tc>
      </w:tr>
      <w:tr w:rsidR="009216B8" w:rsidRPr="009216B8" w:rsidTr="0000314F">
        <w:tc>
          <w:tcPr>
            <w:tcW w:w="1985" w:type="dxa"/>
          </w:tcPr>
          <w:p w:rsidR="009216B8" w:rsidRPr="009216B8" w:rsidRDefault="009216B8" w:rsidP="0000314F">
            <w:pPr>
              <w:pStyle w:val="Default"/>
              <w:spacing w:line="276" w:lineRule="auto"/>
              <w:jc w:val="center"/>
              <w:rPr>
                <w:b/>
                <w:bCs/>
                <w:color w:val="auto"/>
              </w:rPr>
            </w:pPr>
            <w:r w:rsidRPr="009216B8">
              <w:rPr>
                <w:b/>
                <w:i/>
                <w:iCs/>
              </w:rPr>
              <w:t>Protection</w:t>
            </w:r>
          </w:p>
        </w:tc>
        <w:tc>
          <w:tcPr>
            <w:tcW w:w="6520" w:type="dxa"/>
          </w:tcPr>
          <w:p w:rsidR="009216B8" w:rsidRPr="009216B8" w:rsidRDefault="009216B8" w:rsidP="0000314F">
            <w:pPr>
              <w:autoSpaceDE w:val="0"/>
              <w:autoSpaceDN w:val="0"/>
              <w:adjustRightInd w:val="0"/>
              <w:spacing w:line="276" w:lineRule="auto"/>
              <w:rPr>
                <w:rFonts w:ascii="Arial" w:hAnsi="Arial" w:cs="Arial"/>
                <w:sz w:val="24"/>
                <w:szCs w:val="24"/>
              </w:rPr>
            </w:pPr>
            <w:r w:rsidRPr="009216B8">
              <w:rPr>
                <w:rFonts w:ascii="Arial" w:hAnsi="Arial" w:cs="Arial"/>
                <w:sz w:val="24"/>
                <w:szCs w:val="24"/>
              </w:rPr>
              <w:t>Support and representation for those in greatest need</w:t>
            </w:r>
          </w:p>
        </w:tc>
      </w:tr>
      <w:tr w:rsidR="009216B8" w:rsidRPr="009216B8" w:rsidTr="0000314F">
        <w:tc>
          <w:tcPr>
            <w:tcW w:w="1985" w:type="dxa"/>
          </w:tcPr>
          <w:p w:rsidR="009216B8" w:rsidRPr="009216B8" w:rsidRDefault="009216B8" w:rsidP="0000314F">
            <w:pPr>
              <w:pStyle w:val="Default"/>
              <w:spacing w:line="276" w:lineRule="auto"/>
              <w:jc w:val="center"/>
              <w:rPr>
                <w:b/>
                <w:bCs/>
                <w:color w:val="auto"/>
              </w:rPr>
            </w:pPr>
            <w:r w:rsidRPr="009216B8">
              <w:rPr>
                <w:b/>
                <w:i/>
                <w:iCs/>
              </w:rPr>
              <w:t>Partnership</w:t>
            </w:r>
          </w:p>
        </w:tc>
        <w:tc>
          <w:tcPr>
            <w:tcW w:w="6520" w:type="dxa"/>
          </w:tcPr>
          <w:p w:rsidR="009216B8" w:rsidRPr="009216B8" w:rsidRDefault="009216B8" w:rsidP="0000314F">
            <w:pPr>
              <w:autoSpaceDE w:val="0"/>
              <w:autoSpaceDN w:val="0"/>
              <w:adjustRightInd w:val="0"/>
              <w:spacing w:line="276" w:lineRule="auto"/>
              <w:rPr>
                <w:rFonts w:ascii="Arial" w:hAnsi="Arial" w:cs="Arial"/>
                <w:sz w:val="24"/>
                <w:szCs w:val="24"/>
              </w:rPr>
            </w:pPr>
            <w:r w:rsidRPr="009216B8">
              <w:rPr>
                <w:rFonts w:ascii="Arial" w:hAnsi="Arial" w:cs="Arial"/>
                <w:sz w:val="24"/>
                <w:szCs w:val="24"/>
              </w:rPr>
              <w:t>Local solutions through services working with their communities.  Communities have a part to play in preventing, detecting and reporting abuse and neglect</w:t>
            </w:r>
          </w:p>
        </w:tc>
      </w:tr>
      <w:tr w:rsidR="009216B8" w:rsidRPr="009216B8" w:rsidTr="0000314F">
        <w:tc>
          <w:tcPr>
            <w:tcW w:w="1985" w:type="dxa"/>
          </w:tcPr>
          <w:p w:rsidR="009216B8" w:rsidRPr="009216B8" w:rsidRDefault="009216B8" w:rsidP="0000314F">
            <w:pPr>
              <w:pStyle w:val="Default"/>
              <w:spacing w:line="276" w:lineRule="auto"/>
              <w:jc w:val="center"/>
              <w:rPr>
                <w:b/>
                <w:bCs/>
                <w:color w:val="auto"/>
              </w:rPr>
            </w:pPr>
            <w:r w:rsidRPr="009216B8">
              <w:rPr>
                <w:b/>
              </w:rPr>
              <w:t>A</w:t>
            </w:r>
            <w:r w:rsidRPr="009216B8">
              <w:rPr>
                <w:b/>
                <w:i/>
                <w:iCs/>
              </w:rPr>
              <w:t>ccountability</w:t>
            </w:r>
          </w:p>
        </w:tc>
        <w:tc>
          <w:tcPr>
            <w:tcW w:w="6520" w:type="dxa"/>
          </w:tcPr>
          <w:p w:rsidR="009216B8" w:rsidRPr="009216B8" w:rsidRDefault="009216B8" w:rsidP="0000314F">
            <w:pPr>
              <w:autoSpaceDE w:val="0"/>
              <w:autoSpaceDN w:val="0"/>
              <w:adjustRightInd w:val="0"/>
              <w:spacing w:line="276" w:lineRule="auto"/>
              <w:rPr>
                <w:rFonts w:ascii="Arial" w:hAnsi="Arial" w:cs="Arial"/>
                <w:sz w:val="24"/>
                <w:szCs w:val="24"/>
              </w:rPr>
            </w:pPr>
            <w:r w:rsidRPr="009216B8">
              <w:rPr>
                <w:rFonts w:ascii="Arial" w:hAnsi="Arial" w:cs="Arial"/>
                <w:sz w:val="24"/>
                <w:szCs w:val="24"/>
              </w:rPr>
              <w:t>Accountability and transparency in delivering safeguarding</w:t>
            </w:r>
          </w:p>
        </w:tc>
      </w:tr>
    </w:tbl>
    <w:p w:rsidR="009216B8" w:rsidRPr="009216B8" w:rsidRDefault="009216B8" w:rsidP="009216B8">
      <w:pPr>
        <w:pStyle w:val="Default"/>
      </w:pPr>
    </w:p>
    <w:p w:rsidR="009216B8" w:rsidRPr="009216B8" w:rsidRDefault="009216B8" w:rsidP="009216B8">
      <w:pPr>
        <w:pStyle w:val="Default"/>
        <w:ind w:left="720" w:hanging="720"/>
        <w:rPr>
          <w:bCs/>
          <w:color w:val="auto"/>
        </w:rPr>
      </w:pPr>
      <w:r w:rsidRPr="009216B8">
        <w:t>3.3</w:t>
      </w:r>
      <w:r w:rsidRPr="009216B8">
        <w:tab/>
      </w:r>
      <w:r w:rsidRPr="009216B8">
        <w:rPr>
          <w:bCs/>
          <w:color w:val="auto"/>
        </w:rPr>
        <w:t>The following additional guiding principles should also be applied by the TDSAP and all partner organisations to all reviews:</w:t>
      </w:r>
    </w:p>
    <w:p w:rsidR="009216B8" w:rsidRPr="009216B8" w:rsidRDefault="009216B8" w:rsidP="009216B8">
      <w:pPr>
        <w:pStyle w:val="Default"/>
        <w:jc w:val="both"/>
        <w:rPr>
          <w:b/>
          <w:bCs/>
          <w:color w:val="auto"/>
        </w:rPr>
      </w:pPr>
    </w:p>
    <w:p w:rsidR="009216B8" w:rsidRPr="009216B8" w:rsidRDefault="009216B8" w:rsidP="009216B8">
      <w:pPr>
        <w:pStyle w:val="ListParagraph"/>
        <w:numPr>
          <w:ilvl w:val="0"/>
          <w:numId w:val="8"/>
        </w:numPr>
        <w:autoSpaceDE w:val="0"/>
        <w:autoSpaceDN w:val="0"/>
        <w:adjustRightInd w:val="0"/>
        <w:spacing w:after="0" w:line="240" w:lineRule="auto"/>
        <w:rPr>
          <w:rFonts w:ascii="Arial" w:hAnsi="Arial" w:cs="Arial"/>
          <w:sz w:val="24"/>
          <w:szCs w:val="24"/>
        </w:rPr>
      </w:pPr>
      <w:r w:rsidRPr="009216B8">
        <w:rPr>
          <w:rFonts w:ascii="Arial" w:hAnsi="Arial" w:cs="Arial"/>
          <w:sz w:val="24"/>
          <w:szCs w:val="24"/>
        </w:rPr>
        <w:t>The Safeguarding Adults Review should be proportionate according to the scale, significance and level of complexity of the issues and concerns highlighted.</w:t>
      </w:r>
    </w:p>
    <w:p w:rsidR="009216B8" w:rsidRPr="009216B8" w:rsidRDefault="009216B8" w:rsidP="009216B8">
      <w:pPr>
        <w:pStyle w:val="ListParagraph"/>
        <w:numPr>
          <w:ilvl w:val="0"/>
          <w:numId w:val="8"/>
        </w:numPr>
        <w:autoSpaceDE w:val="0"/>
        <w:autoSpaceDN w:val="0"/>
        <w:adjustRightInd w:val="0"/>
        <w:spacing w:after="0" w:line="240" w:lineRule="auto"/>
        <w:rPr>
          <w:rFonts w:ascii="Arial" w:hAnsi="Arial" w:cs="Arial"/>
          <w:sz w:val="24"/>
          <w:szCs w:val="24"/>
        </w:rPr>
      </w:pPr>
      <w:r w:rsidRPr="009216B8">
        <w:rPr>
          <w:rFonts w:ascii="Arial" w:hAnsi="Arial" w:cs="Arial"/>
          <w:sz w:val="24"/>
          <w:szCs w:val="24"/>
        </w:rPr>
        <w:t>The adult who is the subject of any SAR need not have been in receipt of care and support services for the TDSAP to arrange a review in relation to them.</w:t>
      </w:r>
    </w:p>
    <w:p w:rsidR="009216B8" w:rsidRPr="009216B8" w:rsidRDefault="009216B8" w:rsidP="009216B8">
      <w:pPr>
        <w:pStyle w:val="ListParagraph"/>
        <w:numPr>
          <w:ilvl w:val="0"/>
          <w:numId w:val="8"/>
        </w:numPr>
        <w:autoSpaceDE w:val="0"/>
        <w:autoSpaceDN w:val="0"/>
        <w:adjustRightInd w:val="0"/>
        <w:spacing w:after="0" w:line="240" w:lineRule="auto"/>
        <w:rPr>
          <w:rFonts w:ascii="Arial" w:hAnsi="Arial" w:cs="Arial"/>
          <w:sz w:val="24"/>
          <w:szCs w:val="24"/>
        </w:rPr>
      </w:pPr>
      <w:r w:rsidRPr="009216B8">
        <w:rPr>
          <w:rFonts w:ascii="Arial" w:hAnsi="Arial" w:cs="Arial"/>
          <w:sz w:val="24"/>
          <w:szCs w:val="24"/>
        </w:rPr>
        <w:t>Early discussions need to take place with the adult, family and friends to agree how they wish to be involved.  They should understand how they are going to be involved and their expectations should be managed appropriately and sensitively;</w:t>
      </w:r>
    </w:p>
    <w:p w:rsidR="009216B8" w:rsidRPr="009216B8" w:rsidRDefault="009216B8" w:rsidP="009216B8">
      <w:pPr>
        <w:pStyle w:val="ListParagraph"/>
        <w:numPr>
          <w:ilvl w:val="0"/>
          <w:numId w:val="8"/>
        </w:numPr>
        <w:autoSpaceDE w:val="0"/>
        <w:autoSpaceDN w:val="0"/>
        <w:adjustRightInd w:val="0"/>
        <w:spacing w:after="0" w:line="240" w:lineRule="auto"/>
        <w:rPr>
          <w:rFonts w:ascii="Arial" w:hAnsi="Arial" w:cs="Arial"/>
          <w:sz w:val="24"/>
          <w:szCs w:val="24"/>
        </w:rPr>
      </w:pPr>
      <w:r w:rsidRPr="009216B8">
        <w:rPr>
          <w:rFonts w:ascii="Arial" w:hAnsi="Arial" w:cs="Arial"/>
          <w:sz w:val="24"/>
          <w:szCs w:val="24"/>
        </w:rPr>
        <w:t>All agencies involved in the case should be fully engaged in the Safeguarding Adults Review process and have the opportunity to contribute their views.</w:t>
      </w:r>
    </w:p>
    <w:p w:rsidR="009216B8" w:rsidRPr="009216B8" w:rsidRDefault="009216B8" w:rsidP="009216B8">
      <w:pPr>
        <w:pStyle w:val="ListParagraph"/>
        <w:numPr>
          <w:ilvl w:val="0"/>
          <w:numId w:val="8"/>
        </w:numPr>
        <w:autoSpaceDE w:val="0"/>
        <w:autoSpaceDN w:val="0"/>
        <w:adjustRightInd w:val="0"/>
        <w:spacing w:after="0" w:line="240" w:lineRule="auto"/>
        <w:rPr>
          <w:rFonts w:ascii="Arial" w:hAnsi="Arial" w:cs="Arial"/>
          <w:sz w:val="24"/>
          <w:szCs w:val="24"/>
        </w:rPr>
      </w:pPr>
      <w:r w:rsidRPr="009216B8">
        <w:rPr>
          <w:rFonts w:ascii="Arial" w:hAnsi="Arial" w:cs="Arial"/>
          <w:sz w:val="24"/>
          <w:szCs w:val="24"/>
        </w:rPr>
        <w:t>The central focus of the Safeguarding Adults Review will be to gain insight and understanding of how effectively agencies were working together to support and safeguarding the person at risk and to identify any actions needed to improve future practice and partnership working.</w:t>
      </w:r>
    </w:p>
    <w:p w:rsidR="009216B8" w:rsidRPr="009216B8" w:rsidRDefault="009216B8" w:rsidP="009216B8">
      <w:pPr>
        <w:pStyle w:val="ListParagraph"/>
        <w:numPr>
          <w:ilvl w:val="0"/>
          <w:numId w:val="8"/>
        </w:numPr>
        <w:autoSpaceDE w:val="0"/>
        <w:autoSpaceDN w:val="0"/>
        <w:adjustRightInd w:val="0"/>
        <w:spacing w:after="0" w:line="240" w:lineRule="auto"/>
        <w:rPr>
          <w:rFonts w:ascii="Arial" w:hAnsi="Arial" w:cs="Arial"/>
          <w:sz w:val="24"/>
          <w:szCs w:val="24"/>
        </w:rPr>
      </w:pPr>
      <w:r w:rsidRPr="009216B8">
        <w:rPr>
          <w:rFonts w:ascii="Arial" w:hAnsi="Arial" w:cs="Arial"/>
          <w:sz w:val="24"/>
          <w:szCs w:val="24"/>
        </w:rPr>
        <w:t>The Safeguarding Adults Review process should be fair and balanced and not used to allocate blame.  It should take account of what practitioners knew or could reasonably have been expected to have known at the time.  Consideration should also be given to the capacity of the person at risk and their views and choices at the time.</w:t>
      </w:r>
    </w:p>
    <w:p w:rsidR="009216B8" w:rsidRPr="009216B8" w:rsidRDefault="009216B8" w:rsidP="009216B8">
      <w:pPr>
        <w:pStyle w:val="ListParagraph"/>
        <w:numPr>
          <w:ilvl w:val="0"/>
          <w:numId w:val="8"/>
        </w:numPr>
        <w:autoSpaceDE w:val="0"/>
        <w:autoSpaceDN w:val="0"/>
        <w:adjustRightInd w:val="0"/>
        <w:spacing w:after="0" w:line="240" w:lineRule="auto"/>
        <w:rPr>
          <w:rFonts w:ascii="Arial" w:hAnsi="Arial" w:cs="Arial"/>
          <w:sz w:val="24"/>
          <w:szCs w:val="24"/>
        </w:rPr>
      </w:pPr>
      <w:r w:rsidRPr="009216B8">
        <w:rPr>
          <w:rFonts w:ascii="Arial" w:hAnsi="Arial" w:cs="Arial"/>
          <w:sz w:val="24"/>
          <w:szCs w:val="24"/>
        </w:rPr>
        <w:t>A Safeguarding Adults Review is not a disciplinary process and should be conducted in a manner which facilitates learning and allows for reflection.</w:t>
      </w:r>
    </w:p>
    <w:p w:rsidR="009216B8" w:rsidRPr="009216B8" w:rsidRDefault="009216B8" w:rsidP="009216B8">
      <w:pPr>
        <w:pStyle w:val="ListParagraph"/>
        <w:numPr>
          <w:ilvl w:val="0"/>
          <w:numId w:val="8"/>
        </w:numPr>
        <w:autoSpaceDE w:val="0"/>
        <w:autoSpaceDN w:val="0"/>
        <w:adjustRightInd w:val="0"/>
        <w:spacing w:after="0" w:line="240" w:lineRule="auto"/>
        <w:rPr>
          <w:rFonts w:ascii="Arial" w:hAnsi="Arial" w:cs="Arial"/>
          <w:sz w:val="24"/>
          <w:szCs w:val="24"/>
        </w:rPr>
      </w:pPr>
      <w:r w:rsidRPr="009216B8">
        <w:rPr>
          <w:rFonts w:ascii="Arial" w:hAnsi="Arial" w:cs="Arial"/>
          <w:sz w:val="24"/>
          <w:szCs w:val="24"/>
        </w:rPr>
        <w:t>Where necessary, an independent advocate will be arranged to support and represent an adult who is the subject of a Safeguarding Adults Review.</w:t>
      </w:r>
    </w:p>
    <w:p w:rsidR="009216B8" w:rsidRPr="009216B8" w:rsidRDefault="009216B8" w:rsidP="009216B8">
      <w:pPr>
        <w:pStyle w:val="ListParagraph"/>
        <w:numPr>
          <w:ilvl w:val="0"/>
          <w:numId w:val="8"/>
        </w:numPr>
        <w:autoSpaceDE w:val="0"/>
        <w:autoSpaceDN w:val="0"/>
        <w:adjustRightInd w:val="0"/>
        <w:spacing w:after="0" w:line="240" w:lineRule="auto"/>
        <w:rPr>
          <w:rFonts w:ascii="Arial" w:hAnsi="Arial" w:cs="Arial"/>
          <w:sz w:val="24"/>
          <w:szCs w:val="24"/>
        </w:rPr>
      </w:pPr>
      <w:r w:rsidRPr="009216B8">
        <w:rPr>
          <w:rFonts w:ascii="Arial" w:hAnsi="Arial" w:cs="Arial"/>
          <w:sz w:val="24"/>
          <w:szCs w:val="24"/>
        </w:rPr>
        <w:t xml:space="preserve">A culture of continuous learning and improvement across the organisations that work together to safeguard and promote the wellbeing and empowerment of adults, identifying opportunities to draw on what works and promote good practice; </w:t>
      </w:r>
    </w:p>
    <w:p w:rsidR="009216B8" w:rsidRPr="009216B8" w:rsidRDefault="009216B8" w:rsidP="009216B8">
      <w:pPr>
        <w:pStyle w:val="ListParagraph"/>
        <w:numPr>
          <w:ilvl w:val="0"/>
          <w:numId w:val="8"/>
        </w:numPr>
        <w:autoSpaceDE w:val="0"/>
        <w:autoSpaceDN w:val="0"/>
        <w:adjustRightInd w:val="0"/>
        <w:spacing w:after="0" w:line="240" w:lineRule="auto"/>
        <w:rPr>
          <w:rFonts w:ascii="Arial" w:hAnsi="Arial" w:cs="Arial"/>
          <w:sz w:val="24"/>
          <w:szCs w:val="24"/>
        </w:rPr>
      </w:pPr>
      <w:r w:rsidRPr="009216B8">
        <w:rPr>
          <w:rFonts w:ascii="Arial" w:hAnsi="Arial" w:cs="Arial"/>
          <w:sz w:val="24"/>
          <w:szCs w:val="24"/>
        </w:rPr>
        <w:t xml:space="preserve">Agreed Terms of Reference for any SAR they arrange and these should be published and openly available.  When undertaking SARs, the records should either be anonymised through redaction or consent should be sought. </w:t>
      </w:r>
    </w:p>
    <w:p w:rsidR="009216B8" w:rsidRPr="009216B8" w:rsidRDefault="009216B8" w:rsidP="009216B8">
      <w:pPr>
        <w:pStyle w:val="ListParagraph"/>
        <w:numPr>
          <w:ilvl w:val="0"/>
          <w:numId w:val="8"/>
        </w:numPr>
        <w:autoSpaceDE w:val="0"/>
        <w:autoSpaceDN w:val="0"/>
        <w:adjustRightInd w:val="0"/>
        <w:spacing w:after="0" w:line="240" w:lineRule="auto"/>
        <w:rPr>
          <w:rFonts w:ascii="Arial" w:hAnsi="Arial" w:cs="Arial"/>
          <w:sz w:val="24"/>
          <w:szCs w:val="24"/>
        </w:rPr>
      </w:pPr>
      <w:r w:rsidRPr="009216B8">
        <w:rPr>
          <w:rFonts w:ascii="Arial" w:hAnsi="Arial" w:cs="Arial"/>
          <w:bCs/>
          <w:sz w:val="24"/>
          <w:szCs w:val="24"/>
        </w:rPr>
        <w:t>R</w:t>
      </w:r>
      <w:r w:rsidRPr="009216B8">
        <w:rPr>
          <w:rFonts w:ascii="Arial" w:hAnsi="Arial" w:cs="Arial"/>
          <w:sz w:val="24"/>
          <w:szCs w:val="24"/>
        </w:rPr>
        <w:t>eviews of serious cases should be led by individuals who are independent of the case under review and of the organisations whose actions are being reviewed; and</w:t>
      </w:r>
    </w:p>
    <w:p w:rsidR="009216B8" w:rsidRPr="009216B8" w:rsidRDefault="009216B8" w:rsidP="009216B8">
      <w:pPr>
        <w:pStyle w:val="ListParagraph"/>
        <w:numPr>
          <w:ilvl w:val="0"/>
          <w:numId w:val="8"/>
        </w:numPr>
        <w:autoSpaceDE w:val="0"/>
        <w:autoSpaceDN w:val="0"/>
        <w:adjustRightInd w:val="0"/>
        <w:spacing w:after="0" w:line="240" w:lineRule="auto"/>
        <w:rPr>
          <w:rFonts w:ascii="Arial" w:hAnsi="Arial" w:cs="Arial"/>
          <w:sz w:val="24"/>
          <w:szCs w:val="24"/>
        </w:rPr>
      </w:pPr>
      <w:r w:rsidRPr="009216B8">
        <w:rPr>
          <w:rFonts w:ascii="Arial" w:hAnsi="Arial" w:cs="Arial"/>
          <w:sz w:val="24"/>
          <w:szCs w:val="24"/>
        </w:rPr>
        <w:t xml:space="preserve">This Policy recognises that there are other forms of statutory reviews such as Domestic Homicide Reviews (DHR), Mental Health Homicide Reviews (MHHR), </w:t>
      </w:r>
      <w:r w:rsidR="00414434">
        <w:rPr>
          <w:rFonts w:ascii="Arial" w:hAnsi="Arial" w:cs="Arial"/>
          <w:sz w:val="24"/>
          <w:szCs w:val="24"/>
        </w:rPr>
        <w:t xml:space="preserve">Coronial Inquests, </w:t>
      </w:r>
      <w:r w:rsidRPr="009216B8">
        <w:rPr>
          <w:rFonts w:ascii="Arial" w:hAnsi="Arial" w:cs="Arial"/>
          <w:sz w:val="24"/>
          <w:szCs w:val="24"/>
        </w:rPr>
        <w:t>Multi Agency Public Protection Arrangements (MAPPA) reviews and Children’s Serious Case Reviews (SCR) and the importance of managing the interface between these.</w:t>
      </w:r>
    </w:p>
    <w:p w:rsidR="009216B8" w:rsidRPr="009216B8" w:rsidRDefault="009216B8" w:rsidP="009216B8">
      <w:pPr>
        <w:pStyle w:val="Default"/>
        <w:jc w:val="both"/>
        <w:rPr>
          <w:color w:val="auto"/>
        </w:rPr>
      </w:pPr>
    </w:p>
    <w:p w:rsidR="009216B8" w:rsidRPr="009216B8" w:rsidRDefault="009216B8" w:rsidP="009216B8">
      <w:pPr>
        <w:pStyle w:val="Default"/>
        <w:jc w:val="both"/>
        <w:rPr>
          <w:color w:val="auto"/>
        </w:rPr>
      </w:pPr>
    </w:p>
    <w:p w:rsidR="009216B8" w:rsidRPr="009216B8" w:rsidRDefault="009216B8" w:rsidP="009216B8">
      <w:pPr>
        <w:pStyle w:val="Default"/>
        <w:ind w:left="720" w:hanging="720"/>
        <w:rPr>
          <w:bCs/>
          <w:color w:val="auto"/>
        </w:rPr>
      </w:pPr>
      <w:r w:rsidRPr="009216B8">
        <w:rPr>
          <w:color w:val="auto"/>
        </w:rPr>
        <w:t>3.4</w:t>
      </w:r>
      <w:r w:rsidRPr="009216B8">
        <w:rPr>
          <w:color w:val="auto"/>
        </w:rPr>
        <w:tab/>
        <w:t xml:space="preserve">The process for undertaking SAR’s should be determined locally according to the specific individual circumstances.  No one model will be applicable for all cases.  The focus must be on what needs to happen to achieve understanding, and remedial action and it may also provide further information for families and friends of adults who have died or been seriously abused or neglected.  The recommendations and action plans from a SAR need to be followed through by the TDSAP and appropriate sub-groups. </w:t>
      </w:r>
    </w:p>
    <w:p w:rsidR="009216B8" w:rsidRPr="009216B8" w:rsidRDefault="009216B8" w:rsidP="009216B8">
      <w:pPr>
        <w:pStyle w:val="Default"/>
        <w:jc w:val="both"/>
        <w:rPr>
          <w:color w:val="auto"/>
        </w:rPr>
      </w:pPr>
    </w:p>
    <w:p w:rsidR="009216B8" w:rsidRPr="009216B8" w:rsidRDefault="009216B8" w:rsidP="009216B8">
      <w:pPr>
        <w:pStyle w:val="Default"/>
        <w:ind w:left="720" w:hanging="720"/>
        <w:rPr>
          <w:color w:val="auto"/>
        </w:rPr>
      </w:pPr>
      <w:r w:rsidRPr="009216B8">
        <w:rPr>
          <w:color w:val="auto"/>
        </w:rPr>
        <w:t>3.5</w:t>
      </w:r>
      <w:r w:rsidRPr="009216B8">
        <w:rPr>
          <w:color w:val="auto"/>
        </w:rPr>
        <w:tab/>
        <w:t xml:space="preserve">TDSAP should ensure that there is appropriate involvement in the review process of professionals and organisations who were involved with the adult.  The SAR should also communicate with the adult and/ or their family.  In some cases, it may also be helpful to communicate with the person who caused the abuse or neglect. </w:t>
      </w:r>
    </w:p>
    <w:p w:rsidR="009216B8" w:rsidRPr="009216B8" w:rsidRDefault="009216B8" w:rsidP="009216B8">
      <w:pPr>
        <w:pStyle w:val="Default"/>
        <w:ind w:left="720" w:hanging="720"/>
        <w:jc w:val="both"/>
        <w:rPr>
          <w:color w:val="auto"/>
        </w:rPr>
      </w:pPr>
    </w:p>
    <w:p w:rsidR="009216B8" w:rsidRPr="009216B8" w:rsidRDefault="009216B8" w:rsidP="009216B8">
      <w:pPr>
        <w:pStyle w:val="Default"/>
        <w:ind w:left="720" w:hanging="720"/>
        <w:rPr>
          <w:color w:val="auto"/>
        </w:rPr>
      </w:pPr>
      <w:r w:rsidRPr="009216B8">
        <w:rPr>
          <w:color w:val="auto"/>
        </w:rPr>
        <w:t>3.6</w:t>
      </w:r>
      <w:r w:rsidRPr="009216B8">
        <w:rPr>
          <w:color w:val="auto"/>
        </w:rPr>
        <w:tab/>
        <w:t xml:space="preserve">It is expected that those undertaking a SAR will have appropriate skills and experience which should include: </w:t>
      </w:r>
    </w:p>
    <w:p w:rsidR="009216B8" w:rsidRPr="009216B8" w:rsidRDefault="009216B8" w:rsidP="009216B8">
      <w:pPr>
        <w:pStyle w:val="Default"/>
        <w:numPr>
          <w:ilvl w:val="0"/>
          <w:numId w:val="7"/>
        </w:numPr>
        <w:rPr>
          <w:color w:val="auto"/>
        </w:rPr>
      </w:pPr>
      <w:r w:rsidRPr="009216B8">
        <w:rPr>
          <w:color w:val="auto"/>
        </w:rPr>
        <w:t xml:space="preserve">Strong leadership and ability to motivate others; </w:t>
      </w:r>
    </w:p>
    <w:p w:rsidR="009216B8" w:rsidRPr="009216B8" w:rsidRDefault="009216B8" w:rsidP="009216B8">
      <w:pPr>
        <w:pStyle w:val="Default"/>
        <w:numPr>
          <w:ilvl w:val="0"/>
          <w:numId w:val="7"/>
        </w:numPr>
        <w:rPr>
          <w:color w:val="auto"/>
        </w:rPr>
      </w:pPr>
      <w:r w:rsidRPr="009216B8">
        <w:rPr>
          <w:color w:val="auto"/>
        </w:rPr>
        <w:t xml:space="preserve">Expert facilitation skills and ability to handle multiple perspectives and potentially sensitive and complex group dynamics; </w:t>
      </w:r>
    </w:p>
    <w:p w:rsidR="009216B8" w:rsidRPr="009216B8" w:rsidRDefault="009216B8" w:rsidP="009216B8">
      <w:pPr>
        <w:pStyle w:val="Default"/>
        <w:numPr>
          <w:ilvl w:val="0"/>
          <w:numId w:val="7"/>
        </w:numPr>
        <w:rPr>
          <w:color w:val="auto"/>
        </w:rPr>
      </w:pPr>
      <w:r w:rsidRPr="009216B8">
        <w:rPr>
          <w:color w:val="auto"/>
        </w:rPr>
        <w:t xml:space="preserve">Collaborative </w:t>
      </w:r>
      <w:proofErr w:type="gramStart"/>
      <w:r w:rsidRPr="009216B8">
        <w:rPr>
          <w:color w:val="auto"/>
        </w:rPr>
        <w:t>problem solving</w:t>
      </w:r>
      <w:proofErr w:type="gramEnd"/>
      <w:r w:rsidRPr="009216B8">
        <w:rPr>
          <w:color w:val="auto"/>
        </w:rPr>
        <w:t xml:space="preserve"> experience and knowledge of participative approaches; </w:t>
      </w:r>
    </w:p>
    <w:p w:rsidR="009216B8" w:rsidRPr="009216B8" w:rsidRDefault="009216B8" w:rsidP="009216B8">
      <w:pPr>
        <w:pStyle w:val="Default"/>
        <w:numPr>
          <w:ilvl w:val="0"/>
          <w:numId w:val="7"/>
        </w:numPr>
        <w:rPr>
          <w:color w:val="auto"/>
        </w:rPr>
      </w:pPr>
      <w:r w:rsidRPr="009216B8">
        <w:rPr>
          <w:color w:val="auto"/>
        </w:rPr>
        <w:t xml:space="preserve">Good analytic skills and ability to manage qualitative data; </w:t>
      </w:r>
    </w:p>
    <w:p w:rsidR="009216B8" w:rsidRPr="009216B8" w:rsidRDefault="009216B8" w:rsidP="009216B8">
      <w:pPr>
        <w:pStyle w:val="Default"/>
        <w:numPr>
          <w:ilvl w:val="0"/>
          <w:numId w:val="7"/>
        </w:numPr>
        <w:rPr>
          <w:color w:val="auto"/>
        </w:rPr>
      </w:pPr>
      <w:r w:rsidRPr="009216B8">
        <w:rPr>
          <w:color w:val="auto"/>
        </w:rPr>
        <w:t xml:space="preserve">Safeguarding knowledge and extensive professional knowledge. </w:t>
      </w:r>
    </w:p>
    <w:p w:rsidR="009216B8" w:rsidRPr="009216B8" w:rsidRDefault="009216B8" w:rsidP="009216B8">
      <w:pPr>
        <w:pStyle w:val="Default"/>
        <w:numPr>
          <w:ilvl w:val="0"/>
          <w:numId w:val="7"/>
        </w:numPr>
        <w:rPr>
          <w:color w:val="auto"/>
        </w:rPr>
      </w:pPr>
      <w:r w:rsidRPr="009216B8">
        <w:rPr>
          <w:color w:val="auto"/>
        </w:rPr>
        <w:t xml:space="preserve">Inclined to promote an open, reflective learning culture </w:t>
      </w:r>
    </w:p>
    <w:p w:rsidR="009216B8" w:rsidRPr="009216B8" w:rsidRDefault="009216B8" w:rsidP="009216B8">
      <w:pPr>
        <w:rPr>
          <w:rFonts w:ascii="Arial" w:hAnsi="Arial" w:cs="Arial"/>
          <w:sz w:val="24"/>
          <w:szCs w:val="24"/>
        </w:rPr>
      </w:pPr>
    </w:p>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r w:rsidRPr="009216B8">
        <w:rPr>
          <w:rFonts w:ascii="Arial" w:hAnsi="Arial" w:cs="Arial"/>
          <w:sz w:val="24"/>
          <w:szCs w:val="24"/>
        </w:rPr>
        <w:t>3.7</w:t>
      </w:r>
      <w:r w:rsidRPr="009216B8">
        <w:rPr>
          <w:rFonts w:ascii="Arial" w:hAnsi="Arial" w:cs="Arial"/>
          <w:sz w:val="24"/>
          <w:szCs w:val="24"/>
        </w:rPr>
        <w:tab/>
        <w:t>The purpose of conducting a Safeguarding Adults Review is to establish whether there are any lessons to be learnt from the circumstances of the case, about the way in which local professionals and agencies work together to safeguard adults at risk.  The Safeguarding Adults Review brings together and analyses the findings from individual agencies involved in order to make recommendations for future practice where this is necessary.</w:t>
      </w:r>
    </w:p>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p>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r w:rsidRPr="009216B8">
        <w:rPr>
          <w:rFonts w:ascii="Arial" w:hAnsi="Arial" w:cs="Arial"/>
          <w:sz w:val="24"/>
          <w:szCs w:val="24"/>
        </w:rPr>
        <w:t>3.8</w:t>
      </w:r>
      <w:r w:rsidRPr="009216B8">
        <w:rPr>
          <w:rFonts w:ascii="Arial" w:hAnsi="Arial" w:cs="Arial"/>
          <w:sz w:val="24"/>
          <w:szCs w:val="24"/>
        </w:rPr>
        <w:tab/>
        <w:t>Specifically, the purpose of the Safeguarding Adults Review is to:</w:t>
      </w:r>
    </w:p>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p>
    <w:p w:rsidR="009216B8" w:rsidRPr="009216B8" w:rsidRDefault="009216B8" w:rsidP="009216B8">
      <w:pPr>
        <w:pStyle w:val="ListParagraph"/>
        <w:numPr>
          <w:ilvl w:val="0"/>
          <w:numId w:val="9"/>
        </w:numPr>
        <w:autoSpaceDE w:val="0"/>
        <w:autoSpaceDN w:val="0"/>
        <w:adjustRightInd w:val="0"/>
        <w:rPr>
          <w:rFonts w:ascii="Arial" w:eastAsia="Wingdings-Regular" w:hAnsi="Arial" w:cs="Arial"/>
          <w:sz w:val="24"/>
          <w:szCs w:val="24"/>
        </w:rPr>
      </w:pPr>
      <w:r w:rsidRPr="009216B8">
        <w:rPr>
          <w:rFonts w:ascii="Arial" w:eastAsia="Wingdings-Regular" w:hAnsi="Arial" w:cs="Arial"/>
          <w:sz w:val="24"/>
          <w:szCs w:val="24"/>
        </w:rPr>
        <w:t>Determine what might have been done differently to prevent the harm or death;</w:t>
      </w:r>
    </w:p>
    <w:p w:rsidR="009216B8" w:rsidRPr="009216B8" w:rsidRDefault="009216B8" w:rsidP="009216B8">
      <w:pPr>
        <w:pStyle w:val="ListParagraph"/>
        <w:numPr>
          <w:ilvl w:val="0"/>
          <w:numId w:val="9"/>
        </w:numPr>
        <w:autoSpaceDE w:val="0"/>
        <w:autoSpaceDN w:val="0"/>
        <w:adjustRightInd w:val="0"/>
        <w:rPr>
          <w:rFonts w:ascii="Arial" w:eastAsia="Wingdings-Regular" w:hAnsi="Arial" w:cs="Arial"/>
          <w:sz w:val="24"/>
          <w:szCs w:val="24"/>
        </w:rPr>
      </w:pPr>
      <w:r w:rsidRPr="009216B8">
        <w:rPr>
          <w:rFonts w:ascii="Arial" w:eastAsia="Wingdings-Regular" w:hAnsi="Arial" w:cs="Arial"/>
          <w:sz w:val="24"/>
          <w:szCs w:val="24"/>
        </w:rPr>
        <w:t>Identify lessons and apply these to future cases to prevent similar harm again;</w:t>
      </w:r>
    </w:p>
    <w:p w:rsidR="009216B8" w:rsidRPr="009216B8" w:rsidRDefault="009216B8" w:rsidP="009216B8">
      <w:pPr>
        <w:pStyle w:val="ListParagraph"/>
        <w:numPr>
          <w:ilvl w:val="0"/>
          <w:numId w:val="9"/>
        </w:numPr>
        <w:autoSpaceDE w:val="0"/>
        <w:autoSpaceDN w:val="0"/>
        <w:adjustRightInd w:val="0"/>
        <w:rPr>
          <w:rFonts w:ascii="Arial" w:eastAsia="Wingdings-Regular" w:hAnsi="Arial" w:cs="Arial"/>
          <w:sz w:val="24"/>
          <w:szCs w:val="24"/>
        </w:rPr>
      </w:pPr>
      <w:r w:rsidRPr="009216B8">
        <w:rPr>
          <w:rFonts w:ascii="Arial" w:eastAsia="Wingdings-Regular" w:hAnsi="Arial" w:cs="Arial"/>
          <w:sz w:val="24"/>
          <w:szCs w:val="24"/>
        </w:rPr>
        <w:t>Review the effectiveness of multi-agency safeguarding arrangements and procedures;</w:t>
      </w:r>
    </w:p>
    <w:p w:rsidR="009216B8" w:rsidRPr="009216B8" w:rsidRDefault="009216B8" w:rsidP="009216B8">
      <w:pPr>
        <w:pStyle w:val="ListParagraph"/>
        <w:numPr>
          <w:ilvl w:val="0"/>
          <w:numId w:val="9"/>
        </w:numPr>
        <w:autoSpaceDE w:val="0"/>
        <w:autoSpaceDN w:val="0"/>
        <w:adjustRightInd w:val="0"/>
        <w:rPr>
          <w:rFonts w:ascii="Arial" w:eastAsia="Wingdings-Regular" w:hAnsi="Arial" w:cs="Arial"/>
          <w:sz w:val="24"/>
          <w:szCs w:val="24"/>
        </w:rPr>
      </w:pPr>
      <w:r w:rsidRPr="009216B8">
        <w:rPr>
          <w:rFonts w:ascii="Arial" w:eastAsia="Wingdings-Regular" w:hAnsi="Arial" w:cs="Arial"/>
          <w:sz w:val="24"/>
          <w:szCs w:val="24"/>
        </w:rPr>
        <w:t>Inform and improve future practice and partnership working;</w:t>
      </w:r>
    </w:p>
    <w:p w:rsidR="009216B8" w:rsidRPr="009216B8" w:rsidRDefault="009216B8" w:rsidP="009216B8">
      <w:pPr>
        <w:pStyle w:val="ListParagraph"/>
        <w:numPr>
          <w:ilvl w:val="0"/>
          <w:numId w:val="9"/>
        </w:numPr>
        <w:autoSpaceDE w:val="0"/>
        <w:autoSpaceDN w:val="0"/>
        <w:adjustRightInd w:val="0"/>
        <w:rPr>
          <w:rFonts w:ascii="Arial" w:eastAsia="Wingdings-Regular" w:hAnsi="Arial" w:cs="Arial"/>
          <w:sz w:val="24"/>
          <w:szCs w:val="24"/>
        </w:rPr>
      </w:pPr>
      <w:r w:rsidRPr="009216B8">
        <w:rPr>
          <w:rFonts w:ascii="Arial" w:eastAsia="Wingdings-Regular" w:hAnsi="Arial" w:cs="Arial"/>
          <w:sz w:val="24"/>
          <w:szCs w:val="24"/>
        </w:rPr>
        <w:t>Improve practice by acting on learning (developing best practice) and</w:t>
      </w:r>
    </w:p>
    <w:p w:rsidR="009216B8" w:rsidRPr="00414434" w:rsidRDefault="009216B8" w:rsidP="00414434">
      <w:pPr>
        <w:pStyle w:val="ListParagraph"/>
        <w:numPr>
          <w:ilvl w:val="0"/>
          <w:numId w:val="9"/>
        </w:numPr>
        <w:autoSpaceDE w:val="0"/>
        <w:autoSpaceDN w:val="0"/>
        <w:adjustRightInd w:val="0"/>
        <w:rPr>
          <w:rFonts w:ascii="Arial" w:eastAsia="Wingdings-Regular" w:hAnsi="Arial" w:cs="Arial"/>
          <w:sz w:val="24"/>
          <w:szCs w:val="24"/>
        </w:rPr>
      </w:pPr>
      <w:r w:rsidRPr="009216B8">
        <w:rPr>
          <w:rFonts w:ascii="Arial" w:eastAsia="Wingdings-Regular" w:hAnsi="Arial" w:cs="Arial"/>
          <w:sz w:val="24"/>
          <w:szCs w:val="24"/>
        </w:rPr>
        <w:t>Highlight any good practice identified.</w:t>
      </w:r>
    </w:p>
    <w:p w:rsidR="009216B8" w:rsidRPr="009216B8" w:rsidRDefault="009216B8" w:rsidP="009216B8">
      <w:pPr>
        <w:autoSpaceDE w:val="0"/>
        <w:autoSpaceDN w:val="0"/>
        <w:adjustRightInd w:val="0"/>
        <w:spacing w:after="0" w:line="240" w:lineRule="auto"/>
        <w:ind w:left="720"/>
        <w:jc w:val="both"/>
        <w:rPr>
          <w:rFonts w:ascii="Arial" w:hAnsi="Arial" w:cs="Arial"/>
          <w:sz w:val="24"/>
          <w:szCs w:val="24"/>
        </w:rPr>
      </w:pPr>
    </w:p>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r w:rsidRPr="009216B8">
        <w:rPr>
          <w:rFonts w:ascii="Arial" w:hAnsi="Arial" w:cs="Arial"/>
          <w:bCs/>
          <w:sz w:val="24"/>
          <w:szCs w:val="24"/>
        </w:rPr>
        <w:t>3.</w:t>
      </w:r>
      <w:r w:rsidR="00414434">
        <w:rPr>
          <w:rFonts w:ascii="Arial" w:hAnsi="Arial" w:cs="Arial"/>
          <w:bCs/>
          <w:sz w:val="24"/>
          <w:szCs w:val="24"/>
        </w:rPr>
        <w:t>9</w:t>
      </w:r>
      <w:r w:rsidRPr="009216B8">
        <w:rPr>
          <w:rFonts w:ascii="Arial" w:hAnsi="Arial" w:cs="Arial"/>
          <w:bCs/>
          <w:sz w:val="24"/>
          <w:szCs w:val="24"/>
        </w:rPr>
        <w:tab/>
      </w:r>
      <w:r w:rsidRPr="009216B8">
        <w:rPr>
          <w:rFonts w:ascii="Arial" w:hAnsi="Arial" w:cs="Arial"/>
          <w:sz w:val="24"/>
          <w:szCs w:val="24"/>
        </w:rPr>
        <w:t>Its purpose is not to hold any individual or organisation to account.  Other processes exist for that, including criminal proceedings, disciplinary procedures, employment law and systems of service and professional regulation, such as CQC and the Nursing and Midwifery Council, the Health and Care Professions Council, and the General Medical Council.</w:t>
      </w:r>
    </w:p>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p>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r w:rsidRPr="009216B8">
        <w:rPr>
          <w:rFonts w:ascii="Arial" w:hAnsi="Arial" w:cs="Arial"/>
          <w:sz w:val="24"/>
          <w:szCs w:val="24"/>
        </w:rPr>
        <w:t>3.1</w:t>
      </w:r>
      <w:r w:rsidR="00414434">
        <w:rPr>
          <w:rFonts w:ascii="Arial" w:hAnsi="Arial" w:cs="Arial"/>
          <w:sz w:val="24"/>
          <w:szCs w:val="24"/>
        </w:rPr>
        <w:t>0</w:t>
      </w:r>
      <w:r w:rsidRPr="009216B8">
        <w:rPr>
          <w:rFonts w:ascii="Arial" w:hAnsi="Arial" w:cs="Arial"/>
          <w:sz w:val="24"/>
          <w:szCs w:val="24"/>
        </w:rPr>
        <w:tab/>
        <w:t>It is vital, if individuals and organisations are to be able to learn lessons from the past, that reviews are trusted and safe experiences that encourage honesty, transparency and sharing of information to obtain maximum benefit from them.  If individuals and their organisations are fearful of SARs their response will be defensive and their participation guarded and partial.</w:t>
      </w:r>
    </w:p>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p>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r w:rsidRPr="009216B8">
        <w:rPr>
          <w:rFonts w:ascii="Arial" w:hAnsi="Arial" w:cs="Arial"/>
          <w:sz w:val="24"/>
          <w:szCs w:val="24"/>
        </w:rPr>
        <w:t>3.1</w:t>
      </w:r>
      <w:r w:rsidR="00414434">
        <w:rPr>
          <w:rFonts w:ascii="Arial" w:hAnsi="Arial" w:cs="Arial"/>
          <w:sz w:val="24"/>
          <w:szCs w:val="24"/>
        </w:rPr>
        <w:t>1</w:t>
      </w:r>
      <w:r w:rsidRPr="009216B8">
        <w:rPr>
          <w:rFonts w:ascii="Arial" w:hAnsi="Arial" w:cs="Arial"/>
          <w:sz w:val="24"/>
          <w:szCs w:val="24"/>
        </w:rPr>
        <w:tab/>
        <w:t>The TDSAP has produced a leaflet for families which may be used to provide further information about the SAR and its process.</w:t>
      </w:r>
    </w:p>
    <w:p w:rsidR="009216B8" w:rsidRPr="009216B8" w:rsidRDefault="009216B8">
      <w:pPr>
        <w:rPr>
          <w:rFonts w:ascii="Arial" w:eastAsiaTheme="majorEastAsia" w:hAnsi="Arial" w:cs="Arial"/>
          <w:color w:val="2F5496" w:themeColor="accent1" w:themeShade="BF"/>
          <w:sz w:val="24"/>
          <w:szCs w:val="24"/>
        </w:rPr>
      </w:pPr>
      <w:r w:rsidRPr="009216B8">
        <w:rPr>
          <w:rFonts w:ascii="Arial" w:hAnsi="Arial" w:cs="Arial"/>
          <w:sz w:val="24"/>
          <w:szCs w:val="24"/>
        </w:rPr>
        <w:br w:type="page"/>
      </w:r>
    </w:p>
    <w:p w:rsidR="009216B8" w:rsidRPr="00961093" w:rsidRDefault="009216B8" w:rsidP="00461B50">
      <w:pPr>
        <w:pStyle w:val="Heading1"/>
        <w:numPr>
          <w:ilvl w:val="0"/>
          <w:numId w:val="1"/>
        </w:numPr>
        <w:rPr>
          <w:rFonts w:ascii="Arial" w:hAnsi="Arial" w:cs="Arial"/>
          <w:b/>
          <w:sz w:val="24"/>
          <w:szCs w:val="24"/>
        </w:rPr>
      </w:pPr>
      <w:bookmarkStart w:id="9" w:name="_Toc71032570"/>
      <w:r w:rsidRPr="00961093">
        <w:rPr>
          <w:rFonts w:ascii="Arial" w:hAnsi="Arial" w:cs="Arial"/>
          <w:b/>
          <w:sz w:val="24"/>
          <w:szCs w:val="24"/>
        </w:rPr>
        <w:t>Making a referral for a Safeguarding Adults Review to the Safeguarding Adults Review Core group</w:t>
      </w:r>
      <w:bookmarkEnd w:id="9"/>
    </w:p>
    <w:p w:rsidR="009216B8" w:rsidRPr="009216B8" w:rsidRDefault="009216B8" w:rsidP="009216B8">
      <w:pPr>
        <w:rPr>
          <w:rFonts w:ascii="Arial" w:hAnsi="Arial" w:cs="Arial"/>
          <w:sz w:val="24"/>
          <w:szCs w:val="24"/>
        </w:rPr>
      </w:pPr>
    </w:p>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r w:rsidRPr="009216B8">
        <w:rPr>
          <w:rFonts w:ascii="Arial" w:hAnsi="Arial" w:cs="Arial"/>
          <w:sz w:val="24"/>
          <w:szCs w:val="24"/>
        </w:rPr>
        <w:t>4.1</w:t>
      </w:r>
      <w:r w:rsidRPr="009216B8">
        <w:rPr>
          <w:rFonts w:ascii="Arial" w:hAnsi="Arial" w:cs="Arial"/>
          <w:sz w:val="24"/>
          <w:szCs w:val="24"/>
        </w:rPr>
        <w:tab/>
        <w:t>This section outlines the process for making a referral.  Following a</w:t>
      </w:r>
      <w:r w:rsidR="00414434">
        <w:rPr>
          <w:rFonts w:ascii="Arial" w:hAnsi="Arial" w:cs="Arial"/>
          <w:sz w:val="24"/>
          <w:szCs w:val="24"/>
        </w:rPr>
        <w:t>n</w:t>
      </w:r>
      <w:r w:rsidRPr="009216B8">
        <w:rPr>
          <w:rFonts w:ascii="Arial" w:hAnsi="Arial" w:cs="Arial"/>
          <w:sz w:val="24"/>
          <w:szCs w:val="24"/>
        </w:rPr>
        <w:t xml:space="preserve"> incident, active consideration should be made as to whether or not a referral for a Safeguarding Adults Review is necessary.  To support this, organisations should consider including an appropriate trigger question on internal incident reporting, investigation and /or review templates.</w:t>
      </w:r>
    </w:p>
    <w:p w:rsidR="009216B8" w:rsidRPr="009216B8" w:rsidRDefault="009216B8" w:rsidP="009216B8">
      <w:pPr>
        <w:autoSpaceDE w:val="0"/>
        <w:autoSpaceDN w:val="0"/>
        <w:adjustRightInd w:val="0"/>
        <w:spacing w:after="0" w:line="240" w:lineRule="auto"/>
        <w:rPr>
          <w:rFonts w:ascii="Arial" w:hAnsi="Arial" w:cs="Arial"/>
          <w:sz w:val="24"/>
          <w:szCs w:val="24"/>
        </w:rPr>
      </w:pPr>
    </w:p>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r w:rsidRPr="009216B8">
        <w:rPr>
          <w:rFonts w:ascii="Arial" w:hAnsi="Arial" w:cs="Arial"/>
          <w:sz w:val="24"/>
          <w:szCs w:val="24"/>
        </w:rPr>
        <w:t>4.2</w:t>
      </w:r>
      <w:r w:rsidRPr="009216B8">
        <w:rPr>
          <w:rFonts w:ascii="Arial" w:hAnsi="Arial" w:cs="Arial"/>
          <w:sz w:val="24"/>
          <w:szCs w:val="24"/>
        </w:rPr>
        <w:tab/>
        <w:t>The following considerations should be made when deciding whether to make a referral for a Safeguarding Adults Review:</w:t>
      </w:r>
    </w:p>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p>
    <w:p w:rsidR="009216B8" w:rsidRPr="009216B8" w:rsidRDefault="009216B8" w:rsidP="009216B8">
      <w:pPr>
        <w:pStyle w:val="ListParagraph"/>
        <w:numPr>
          <w:ilvl w:val="0"/>
          <w:numId w:val="10"/>
        </w:numPr>
        <w:autoSpaceDE w:val="0"/>
        <w:autoSpaceDN w:val="0"/>
        <w:adjustRightInd w:val="0"/>
        <w:spacing w:after="0"/>
        <w:rPr>
          <w:rFonts w:ascii="Arial" w:hAnsi="Arial" w:cs="Arial"/>
          <w:sz w:val="24"/>
          <w:szCs w:val="24"/>
        </w:rPr>
      </w:pPr>
      <w:r w:rsidRPr="009216B8">
        <w:rPr>
          <w:rFonts w:ascii="Arial" w:eastAsia="Wingdings-Regular" w:hAnsi="Arial" w:cs="Arial"/>
          <w:sz w:val="24"/>
          <w:szCs w:val="24"/>
        </w:rPr>
        <w:t>The concerns must relate to a person with care and support needs – whether or not they are in receipt of services.</w:t>
      </w:r>
    </w:p>
    <w:p w:rsidR="009216B8" w:rsidRPr="009216B8" w:rsidRDefault="009216B8" w:rsidP="009216B8">
      <w:pPr>
        <w:pStyle w:val="ListParagraph"/>
        <w:numPr>
          <w:ilvl w:val="0"/>
          <w:numId w:val="10"/>
        </w:numPr>
        <w:autoSpaceDE w:val="0"/>
        <w:autoSpaceDN w:val="0"/>
        <w:adjustRightInd w:val="0"/>
        <w:spacing w:after="0"/>
        <w:rPr>
          <w:rFonts w:ascii="Arial" w:hAnsi="Arial" w:cs="Arial"/>
          <w:sz w:val="24"/>
          <w:szCs w:val="24"/>
        </w:rPr>
      </w:pPr>
      <w:r w:rsidRPr="009216B8">
        <w:rPr>
          <w:rFonts w:ascii="Arial" w:eastAsia="Wingdings-Regular" w:hAnsi="Arial" w:cs="Arial"/>
          <w:sz w:val="24"/>
          <w:szCs w:val="24"/>
        </w:rPr>
        <w:t>Abuse, neglect or acts of omission is known or strongly suspected to have contributed to the harm caused.</w:t>
      </w:r>
    </w:p>
    <w:p w:rsidR="009216B8" w:rsidRPr="009216B8" w:rsidRDefault="009216B8" w:rsidP="009216B8">
      <w:pPr>
        <w:pStyle w:val="ListParagraph"/>
        <w:numPr>
          <w:ilvl w:val="0"/>
          <w:numId w:val="10"/>
        </w:numPr>
        <w:autoSpaceDE w:val="0"/>
        <w:autoSpaceDN w:val="0"/>
        <w:adjustRightInd w:val="0"/>
        <w:spacing w:after="0"/>
        <w:rPr>
          <w:rFonts w:ascii="Arial" w:hAnsi="Arial" w:cs="Arial"/>
          <w:sz w:val="24"/>
          <w:szCs w:val="24"/>
        </w:rPr>
      </w:pPr>
      <w:r w:rsidRPr="009216B8">
        <w:rPr>
          <w:rFonts w:ascii="Arial" w:eastAsia="Wingdings-Regular" w:hAnsi="Arial" w:cs="Arial"/>
          <w:sz w:val="24"/>
          <w:szCs w:val="24"/>
        </w:rPr>
        <w:t>There are concerns about systemic failings relating to multiple organisations and so there is potential to identify ways to improve multi-agency practice and partnership working.</w:t>
      </w:r>
    </w:p>
    <w:p w:rsidR="009216B8" w:rsidRPr="009216B8" w:rsidRDefault="009216B8" w:rsidP="009216B8">
      <w:pPr>
        <w:autoSpaceDE w:val="0"/>
        <w:autoSpaceDN w:val="0"/>
        <w:adjustRightInd w:val="0"/>
        <w:spacing w:after="0" w:line="240" w:lineRule="auto"/>
        <w:rPr>
          <w:rFonts w:ascii="Arial" w:hAnsi="Arial" w:cs="Arial"/>
          <w:sz w:val="24"/>
          <w:szCs w:val="24"/>
        </w:rPr>
      </w:pPr>
    </w:p>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r w:rsidRPr="009216B8">
        <w:rPr>
          <w:rFonts w:ascii="Arial" w:hAnsi="Arial" w:cs="Arial"/>
          <w:sz w:val="24"/>
          <w:szCs w:val="24"/>
        </w:rPr>
        <w:t>4.3</w:t>
      </w:r>
      <w:r w:rsidRPr="009216B8">
        <w:rPr>
          <w:rFonts w:ascii="Arial" w:hAnsi="Arial" w:cs="Arial"/>
          <w:sz w:val="24"/>
          <w:szCs w:val="24"/>
        </w:rPr>
        <w:tab/>
        <w:t>Some cases referred may overlap with other statutory review processes</w:t>
      </w:r>
      <w:r w:rsidR="005D2C7E">
        <w:rPr>
          <w:rFonts w:ascii="Arial" w:hAnsi="Arial" w:cs="Arial"/>
          <w:sz w:val="24"/>
          <w:szCs w:val="24"/>
        </w:rPr>
        <w:t>.</w:t>
      </w:r>
      <w:r w:rsidRPr="009216B8">
        <w:rPr>
          <w:rFonts w:ascii="Arial" w:hAnsi="Arial" w:cs="Arial"/>
          <w:sz w:val="24"/>
          <w:szCs w:val="24"/>
        </w:rPr>
        <w:t xml:space="preserve"> In these circumstances, the Chairs of the respective review processes and Partnerships or Partnerships will formally discuss and agree how the interfaces between these should be managed and to dovetail activity as far as possible.</w:t>
      </w:r>
    </w:p>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p>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r w:rsidRPr="009216B8">
        <w:rPr>
          <w:rFonts w:ascii="Arial" w:hAnsi="Arial" w:cs="Arial"/>
          <w:sz w:val="24"/>
          <w:szCs w:val="24"/>
        </w:rPr>
        <w:t>4.4</w:t>
      </w:r>
      <w:r w:rsidRPr="009216B8">
        <w:rPr>
          <w:rFonts w:ascii="Arial" w:hAnsi="Arial" w:cs="Arial"/>
          <w:sz w:val="24"/>
          <w:szCs w:val="24"/>
        </w:rPr>
        <w:tab/>
        <w:t>There may also be parallel processes in place such as a criminal investigation or Coroner’s Inquest, which whilst not preventing a referral being made, will need to be taken account of in terms of the timing and management of any subsequent multi-agency review.</w:t>
      </w:r>
    </w:p>
    <w:p w:rsidR="009216B8" w:rsidRPr="009216B8" w:rsidRDefault="009216B8" w:rsidP="009216B8">
      <w:pPr>
        <w:autoSpaceDE w:val="0"/>
        <w:autoSpaceDN w:val="0"/>
        <w:adjustRightInd w:val="0"/>
        <w:spacing w:after="0" w:line="240" w:lineRule="auto"/>
        <w:ind w:left="720" w:hanging="720"/>
        <w:jc w:val="both"/>
        <w:rPr>
          <w:rFonts w:ascii="Arial" w:hAnsi="Arial" w:cs="Arial"/>
          <w:sz w:val="24"/>
          <w:szCs w:val="24"/>
        </w:rPr>
      </w:pPr>
    </w:p>
    <w:p w:rsidR="009216B8" w:rsidRPr="009216B8" w:rsidRDefault="009216B8" w:rsidP="009216B8">
      <w:pPr>
        <w:autoSpaceDE w:val="0"/>
        <w:autoSpaceDN w:val="0"/>
        <w:adjustRightInd w:val="0"/>
        <w:spacing w:after="0" w:line="240" w:lineRule="auto"/>
        <w:ind w:left="720" w:hanging="720"/>
        <w:rPr>
          <w:rFonts w:ascii="Arial" w:hAnsi="Arial" w:cs="Arial"/>
          <w:sz w:val="24"/>
          <w:szCs w:val="24"/>
        </w:rPr>
      </w:pPr>
      <w:r w:rsidRPr="009216B8">
        <w:rPr>
          <w:rFonts w:ascii="Arial" w:hAnsi="Arial" w:cs="Arial"/>
          <w:sz w:val="24"/>
          <w:szCs w:val="24"/>
        </w:rPr>
        <w:t>4.5</w:t>
      </w:r>
      <w:r w:rsidRPr="009216B8">
        <w:rPr>
          <w:rFonts w:ascii="Arial" w:hAnsi="Arial" w:cs="Arial"/>
          <w:sz w:val="24"/>
          <w:szCs w:val="24"/>
        </w:rPr>
        <w:tab/>
        <w:t>The family should be informed of the concerns and that a Safeguarding Adult Review referral is planned and so providing an opportunity for them to give their view about the referral and to discuss how they might want to be involved.</w:t>
      </w:r>
    </w:p>
    <w:p w:rsidR="009216B8" w:rsidRPr="009216B8" w:rsidRDefault="009216B8" w:rsidP="009216B8">
      <w:pPr>
        <w:pStyle w:val="Default"/>
        <w:rPr>
          <w:b/>
          <w:bCs/>
          <w:color w:val="auto"/>
        </w:rPr>
      </w:pPr>
    </w:p>
    <w:p w:rsidR="009216B8" w:rsidRPr="009216B8" w:rsidRDefault="009216B8" w:rsidP="009216B8">
      <w:pPr>
        <w:pStyle w:val="Default"/>
        <w:ind w:left="720" w:hanging="720"/>
        <w:rPr>
          <w:lang w:eastAsia="en-GB"/>
        </w:rPr>
      </w:pPr>
      <w:r w:rsidRPr="009216B8">
        <w:rPr>
          <w:bCs/>
          <w:color w:val="auto"/>
        </w:rPr>
        <w:t>4.6</w:t>
      </w:r>
      <w:r w:rsidRPr="009216B8">
        <w:rPr>
          <w:bCs/>
          <w:color w:val="auto"/>
        </w:rPr>
        <w:tab/>
      </w:r>
      <w:r w:rsidRPr="009216B8">
        <w:rPr>
          <w:color w:val="auto"/>
        </w:rPr>
        <w:t xml:space="preserve">To make a referral for consideration of a Safeguarding Adults Review, a referral form (Appendix 1) should be completed and forwarded to the Torbay &amp; Devon Safeguarding Adults Partnership Office via email to </w:t>
      </w:r>
      <w:hyperlink r:id="rId11" w:history="1">
        <w:r w:rsidRPr="009216B8">
          <w:rPr>
            <w:rStyle w:val="Hyperlink"/>
          </w:rPr>
          <w:t>safeguardingadultsboardsecure-mailbox@devon.gov.uk</w:t>
        </w:r>
      </w:hyperlink>
      <w:r w:rsidRPr="009216B8">
        <w:rPr>
          <w:lang w:eastAsia="en-GB"/>
        </w:rPr>
        <w:t>. Anyone can make a referral and if assistance is needed to complete the form, please email the above mailbox in the first instance and the TDSAP Office will be happy to assist.</w:t>
      </w:r>
    </w:p>
    <w:p w:rsidR="005D2C7E" w:rsidRPr="005D2C7E" w:rsidRDefault="005D2C7E" w:rsidP="005D2C7E">
      <w:pPr>
        <w:pStyle w:val="Heading2"/>
        <w:rPr>
          <w:rFonts w:ascii="Arial" w:hAnsi="Arial" w:cs="Arial"/>
          <w:b/>
        </w:rPr>
      </w:pPr>
      <w:r>
        <w:br w:type="page"/>
      </w:r>
      <w:bookmarkStart w:id="10" w:name="_Toc62043877"/>
      <w:bookmarkStart w:id="11" w:name="_Toc68788286"/>
      <w:bookmarkStart w:id="12" w:name="_Toc71032571"/>
      <w:r w:rsidRPr="005D2C7E">
        <w:rPr>
          <w:rFonts w:ascii="Arial" w:hAnsi="Arial" w:cs="Arial"/>
          <w:b/>
        </w:rPr>
        <w:t>5.</w:t>
      </w:r>
      <w:r w:rsidRPr="005D2C7E">
        <w:rPr>
          <w:rFonts w:ascii="Arial" w:hAnsi="Arial" w:cs="Arial"/>
          <w:b/>
        </w:rPr>
        <w:tab/>
        <w:t>Decision making – Safeguarding Adults Review Core Group</w:t>
      </w:r>
      <w:bookmarkEnd w:id="10"/>
      <w:bookmarkEnd w:id="11"/>
      <w:bookmarkEnd w:id="12"/>
    </w:p>
    <w:p w:rsidR="005D2C7E" w:rsidRPr="009216B8" w:rsidRDefault="005D2C7E" w:rsidP="005D2C7E">
      <w:pPr>
        <w:rPr>
          <w:rFonts w:ascii="Arial" w:hAnsi="Arial" w:cs="Arial"/>
          <w:sz w:val="24"/>
          <w:szCs w:val="24"/>
        </w:rPr>
      </w:pPr>
    </w:p>
    <w:p w:rsidR="005D2C7E" w:rsidRPr="009216B8" w:rsidRDefault="005D2C7E" w:rsidP="005D2C7E">
      <w:pPr>
        <w:pStyle w:val="Default"/>
        <w:ind w:left="720" w:hanging="720"/>
        <w:rPr>
          <w:color w:val="auto"/>
        </w:rPr>
      </w:pPr>
      <w:r>
        <w:rPr>
          <w:color w:val="auto"/>
        </w:rPr>
        <w:t>5</w:t>
      </w:r>
      <w:r w:rsidRPr="009216B8">
        <w:rPr>
          <w:color w:val="auto"/>
        </w:rPr>
        <w:t>.1</w:t>
      </w:r>
      <w:r w:rsidRPr="009216B8">
        <w:rPr>
          <w:color w:val="auto"/>
        </w:rPr>
        <w:tab/>
        <w:t xml:space="preserve">All SAR referrals are initially considered by the SAR Core Group (SARCG) </w:t>
      </w:r>
      <w:r w:rsidR="006255CD">
        <w:rPr>
          <w:color w:val="auto"/>
        </w:rPr>
        <w:t xml:space="preserve">which </w:t>
      </w:r>
      <w:r w:rsidRPr="009216B8">
        <w:rPr>
          <w:color w:val="auto"/>
        </w:rPr>
        <w:t>reports to the TDSAP.</w:t>
      </w:r>
    </w:p>
    <w:p w:rsidR="005D2C7E" w:rsidRPr="009216B8" w:rsidRDefault="005D2C7E" w:rsidP="005D2C7E">
      <w:pPr>
        <w:pStyle w:val="Default"/>
        <w:ind w:left="720" w:hanging="720"/>
        <w:rPr>
          <w:color w:val="auto"/>
        </w:rPr>
      </w:pPr>
    </w:p>
    <w:p w:rsidR="005D2C7E" w:rsidRPr="009216B8" w:rsidRDefault="005D2C7E" w:rsidP="005D2C7E">
      <w:pPr>
        <w:pStyle w:val="Default"/>
        <w:ind w:left="720" w:hanging="720"/>
        <w:rPr>
          <w:color w:val="auto"/>
        </w:rPr>
      </w:pPr>
      <w:r>
        <w:rPr>
          <w:color w:val="auto"/>
        </w:rPr>
        <w:t>5</w:t>
      </w:r>
      <w:r w:rsidRPr="009216B8">
        <w:rPr>
          <w:color w:val="auto"/>
        </w:rPr>
        <w:t>.2</w:t>
      </w:r>
      <w:r w:rsidRPr="009216B8">
        <w:rPr>
          <w:color w:val="auto"/>
        </w:rPr>
        <w:tab/>
        <w:t>The TDSAP has delegated the authority for reviewing and screening SAR referrals to the SAR Core Group who will, after consideration make recommendations to the TDSAP Chair for full consideration by the Partnership as to whether or not to proceed with a SAR.</w:t>
      </w:r>
    </w:p>
    <w:p w:rsidR="005D2C7E" w:rsidRPr="009216B8" w:rsidRDefault="005D2C7E" w:rsidP="005D2C7E">
      <w:pPr>
        <w:pStyle w:val="Default"/>
        <w:ind w:left="720" w:hanging="720"/>
        <w:rPr>
          <w:color w:val="auto"/>
        </w:rPr>
      </w:pPr>
    </w:p>
    <w:p w:rsidR="005D2C7E" w:rsidRPr="009216B8" w:rsidRDefault="005D2C7E" w:rsidP="005D2C7E">
      <w:pPr>
        <w:pStyle w:val="Default"/>
        <w:ind w:left="720" w:hanging="720"/>
        <w:rPr>
          <w:color w:val="auto"/>
        </w:rPr>
      </w:pPr>
      <w:r>
        <w:rPr>
          <w:color w:val="auto"/>
        </w:rPr>
        <w:t>5</w:t>
      </w:r>
      <w:r w:rsidRPr="009216B8">
        <w:rPr>
          <w:color w:val="auto"/>
        </w:rPr>
        <w:t>.3</w:t>
      </w:r>
      <w:r w:rsidRPr="009216B8">
        <w:rPr>
          <w:color w:val="auto"/>
        </w:rPr>
        <w:tab/>
        <w:t xml:space="preserve">The SAR Core Group is made up of statutory TDSAP members and multi-agency partners or a representative from their organisation. </w:t>
      </w:r>
    </w:p>
    <w:p w:rsidR="005D2C7E" w:rsidRPr="009216B8" w:rsidRDefault="005D2C7E" w:rsidP="005D2C7E">
      <w:pPr>
        <w:pStyle w:val="Default"/>
        <w:ind w:left="720" w:hanging="720"/>
        <w:rPr>
          <w:color w:val="auto"/>
        </w:rPr>
      </w:pPr>
    </w:p>
    <w:p w:rsidR="005D2C7E" w:rsidRPr="009216B8" w:rsidRDefault="005D2C7E" w:rsidP="005D2C7E">
      <w:pPr>
        <w:pStyle w:val="Default"/>
        <w:ind w:left="720" w:hanging="720"/>
        <w:rPr>
          <w:color w:val="auto"/>
        </w:rPr>
      </w:pPr>
      <w:r>
        <w:rPr>
          <w:color w:val="auto"/>
        </w:rPr>
        <w:t>5</w:t>
      </w:r>
      <w:r w:rsidRPr="009216B8">
        <w:rPr>
          <w:color w:val="auto"/>
        </w:rPr>
        <w:t>.4</w:t>
      </w:r>
      <w:r w:rsidRPr="009216B8">
        <w:rPr>
          <w:color w:val="auto"/>
        </w:rPr>
        <w:tab/>
        <w:t xml:space="preserve">The referrer of the case for consideration of a SAR or another appropriate person may be invited to the meeting when it is considering their case, to give further information to inform the sub group’s considerations.  </w:t>
      </w:r>
    </w:p>
    <w:p w:rsidR="005D2C7E" w:rsidRPr="009216B8" w:rsidRDefault="005D2C7E" w:rsidP="005D2C7E">
      <w:pPr>
        <w:pStyle w:val="Default"/>
        <w:ind w:left="720" w:hanging="720"/>
        <w:rPr>
          <w:color w:val="auto"/>
        </w:rPr>
      </w:pPr>
    </w:p>
    <w:p w:rsidR="005D2C7E" w:rsidRPr="009216B8" w:rsidRDefault="005D2C7E" w:rsidP="005D2C7E">
      <w:pPr>
        <w:pStyle w:val="ListParagraph"/>
        <w:autoSpaceDE w:val="0"/>
        <w:autoSpaceDN w:val="0"/>
        <w:adjustRightInd w:val="0"/>
        <w:spacing w:after="0" w:line="240" w:lineRule="auto"/>
        <w:ind w:left="709"/>
        <w:jc w:val="both"/>
        <w:rPr>
          <w:rFonts w:ascii="Arial" w:hAnsi="Arial" w:cs="Arial"/>
          <w:sz w:val="24"/>
          <w:szCs w:val="24"/>
        </w:rPr>
      </w:pPr>
    </w:p>
    <w:p w:rsidR="005D2C7E" w:rsidRPr="005D2C7E" w:rsidRDefault="005D2C7E" w:rsidP="005D2C7E">
      <w:pPr>
        <w:pStyle w:val="ListParagraph"/>
        <w:numPr>
          <w:ilvl w:val="1"/>
          <w:numId w:val="33"/>
        </w:numPr>
        <w:autoSpaceDE w:val="0"/>
        <w:autoSpaceDN w:val="0"/>
        <w:adjustRightInd w:val="0"/>
        <w:spacing w:after="0" w:line="240" w:lineRule="auto"/>
        <w:ind w:left="709" w:hanging="709"/>
        <w:jc w:val="both"/>
        <w:rPr>
          <w:rFonts w:ascii="Arial" w:hAnsi="Arial" w:cs="Arial"/>
          <w:sz w:val="24"/>
          <w:szCs w:val="24"/>
        </w:rPr>
      </w:pPr>
      <w:r w:rsidRPr="005D2C7E">
        <w:rPr>
          <w:rFonts w:ascii="Arial" w:hAnsi="Arial" w:cs="Arial"/>
          <w:sz w:val="24"/>
          <w:szCs w:val="24"/>
        </w:rPr>
        <w:t>The SAR Core Group Chair will decide, in conjunction with SARCG members, if Appendix 2s are needed for a referral. The SARCG will confirm the agencies, organisations or professionals who should contribute to the SAR through a request for further information (Appendix 2). The purpose of the Appendix 2 is to gain an overview of events and changes in an adult's life, including any relevant information regarding their wider family including any children they parent or care for. The Appendix 2 is designed to give more information than just the Appendix 1, which can then assist with effective decision making on whether the referral meets the criteria for a SAR.</w:t>
      </w:r>
      <w:r w:rsidR="006255CD">
        <w:rPr>
          <w:rFonts w:ascii="Arial" w:hAnsi="Arial" w:cs="Arial"/>
          <w:sz w:val="24"/>
          <w:szCs w:val="24"/>
        </w:rPr>
        <w:t xml:space="preserve"> In some cases Appendix 2’s may not be required, e.g. where another report provides the relevant information. </w:t>
      </w:r>
    </w:p>
    <w:p w:rsidR="005D2C7E" w:rsidRPr="009216B8" w:rsidRDefault="005D2C7E" w:rsidP="005D2C7E">
      <w:pPr>
        <w:pStyle w:val="ListParagraph"/>
        <w:autoSpaceDE w:val="0"/>
        <w:autoSpaceDN w:val="0"/>
        <w:adjustRightInd w:val="0"/>
        <w:spacing w:after="0" w:line="240" w:lineRule="auto"/>
        <w:ind w:left="709"/>
        <w:jc w:val="both"/>
        <w:rPr>
          <w:rFonts w:ascii="Arial" w:hAnsi="Arial" w:cs="Arial"/>
          <w:sz w:val="24"/>
          <w:szCs w:val="24"/>
        </w:rPr>
      </w:pPr>
    </w:p>
    <w:p w:rsidR="005D2C7E" w:rsidRPr="009216B8" w:rsidRDefault="005D2C7E" w:rsidP="005D2C7E">
      <w:pPr>
        <w:pStyle w:val="Default"/>
        <w:rPr>
          <w:color w:val="auto"/>
        </w:rPr>
      </w:pPr>
    </w:p>
    <w:p w:rsidR="005D2C7E" w:rsidRPr="009216B8" w:rsidRDefault="005D2C7E" w:rsidP="005D2C7E">
      <w:pPr>
        <w:pStyle w:val="Default"/>
        <w:ind w:left="720" w:hanging="720"/>
        <w:rPr>
          <w:color w:val="auto"/>
        </w:rPr>
      </w:pPr>
      <w:r>
        <w:rPr>
          <w:color w:val="auto"/>
        </w:rPr>
        <w:t>5</w:t>
      </w:r>
      <w:r w:rsidRPr="009216B8">
        <w:rPr>
          <w:color w:val="auto"/>
        </w:rPr>
        <w:t>.6</w:t>
      </w:r>
      <w:r w:rsidRPr="009216B8">
        <w:rPr>
          <w:color w:val="auto"/>
        </w:rPr>
        <w:tab/>
        <w:t xml:space="preserve">The </w:t>
      </w:r>
      <w:r>
        <w:rPr>
          <w:color w:val="auto"/>
        </w:rPr>
        <w:t>C</w:t>
      </w:r>
      <w:r w:rsidRPr="009216B8">
        <w:rPr>
          <w:color w:val="auto"/>
        </w:rPr>
        <w:t xml:space="preserve">hair of the SAR Core Group will inform the referrer of the decision, in writing. </w:t>
      </w:r>
    </w:p>
    <w:p w:rsidR="005D2C7E" w:rsidRPr="009216B8" w:rsidRDefault="005D2C7E" w:rsidP="005D2C7E">
      <w:pPr>
        <w:pStyle w:val="Default"/>
        <w:rPr>
          <w:color w:val="auto"/>
        </w:rPr>
      </w:pPr>
    </w:p>
    <w:p w:rsidR="005D2C7E" w:rsidRPr="009216B8" w:rsidRDefault="005D2C7E" w:rsidP="005D2C7E">
      <w:pPr>
        <w:pStyle w:val="Default"/>
        <w:ind w:left="720" w:hanging="720"/>
        <w:rPr>
          <w:color w:val="auto"/>
        </w:rPr>
      </w:pPr>
      <w:r>
        <w:rPr>
          <w:color w:val="auto"/>
        </w:rPr>
        <w:t>5</w:t>
      </w:r>
      <w:r w:rsidRPr="009216B8">
        <w:rPr>
          <w:color w:val="auto"/>
        </w:rPr>
        <w:t>.7</w:t>
      </w:r>
      <w:r w:rsidRPr="009216B8">
        <w:rPr>
          <w:color w:val="auto"/>
        </w:rPr>
        <w:tab/>
        <w:t xml:space="preserve">The SAR Core Group will monitor and progress the process of completion of the SAR. </w:t>
      </w:r>
    </w:p>
    <w:p w:rsidR="005D2C7E" w:rsidRPr="009216B8" w:rsidRDefault="005D2C7E" w:rsidP="005D2C7E">
      <w:pPr>
        <w:pStyle w:val="Default"/>
        <w:rPr>
          <w:color w:val="auto"/>
        </w:rPr>
      </w:pPr>
    </w:p>
    <w:p w:rsidR="005D2C7E" w:rsidRPr="009216B8" w:rsidRDefault="005D2C7E" w:rsidP="005D2C7E">
      <w:pPr>
        <w:pStyle w:val="Default"/>
        <w:ind w:left="720" w:hanging="720"/>
        <w:rPr>
          <w:color w:val="auto"/>
        </w:rPr>
      </w:pPr>
      <w:r>
        <w:rPr>
          <w:color w:val="auto"/>
        </w:rPr>
        <w:t>5</w:t>
      </w:r>
      <w:r w:rsidRPr="009216B8">
        <w:rPr>
          <w:color w:val="auto"/>
        </w:rPr>
        <w:t>.8</w:t>
      </w:r>
      <w:r w:rsidRPr="009216B8">
        <w:rPr>
          <w:color w:val="auto"/>
        </w:rPr>
        <w:tab/>
        <w:t>The SAR Core group will also consider findings from Root Cause Analysis (RCA), Serious Incidents</w:t>
      </w:r>
      <w:r>
        <w:rPr>
          <w:color w:val="auto"/>
        </w:rPr>
        <w:t xml:space="preserve"> </w:t>
      </w:r>
      <w:r w:rsidRPr="0043474B">
        <w:rPr>
          <w:color w:val="auto"/>
        </w:rPr>
        <w:t>Review Investigation (SIRI</w:t>
      </w:r>
      <w:r w:rsidRPr="009216B8">
        <w:rPr>
          <w:color w:val="auto"/>
        </w:rPr>
        <w:t xml:space="preserve">), Domestic Homicide Review (DHR), Mental Health Homicide Reviews (MHHR) and other </w:t>
      </w:r>
      <w:r>
        <w:rPr>
          <w:color w:val="auto"/>
        </w:rPr>
        <w:t xml:space="preserve">statutory, </w:t>
      </w:r>
      <w:r w:rsidRPr="009216B8">
        <w:rPr>
          <w:color w:val="auto"/>
        </w:rPr>
        <w:t xml:space="preserve">internal or independent management reviews. </w:t>
      </w:r>
    </w:p>
    <w:p w:rsidR="005D2C7E" w:rsidRPr="009216B8" w:rsidRDefault="005D2C7E" w:rsidP="005D2C7E">
      <w:pPr>
        <w:pStyle w:val="Default"/>
        <w:ind w:left="720" w:hanging="720"/>
        <w:rPr>
          <w:color w:val="auto"/>
        </w:rPr>
      </w:pPr>
    </w:p>
    <w:p w:rsidR="005D2C7E" w:rsidRPr="009216B8" w:rsidRDefault="005D2C7E" w:rsidP="005D2C7E">
      <w:pPr>
        <w:pStyle w:val="Default"/>
        <w:ind w:left="720" w:hanging="720"/>
        <w:rPr>
          <w:color w:val="auto"/>
        </w:rPr>
      </w:pPr>
      <w:r>
        <w:rPr>
          <w:color w:val="auto"/>
        </w:rPr>
        <w:t>5</w:t>
      </w:r>
      <w:r w:rsidRPr="009216B8">
        <w:rPr>
          <w:color w:val="auto"/>
        </w:rPr>
        <w:t>.9</w:t>
      </w:r>
      <w:r w:rsidRPr="009216B8">
        <w:rPr>
          <w:color w:val="auto"/>
        </w:rPr>
        <w:tab/>
        <w:t>The TDSAP will disseminate agreed learning to Partners and sub-groups to inform training and learning opportunities. The TDSAP is required to undertake this as directed by the Care Act.</w:t>
      </w:r>
    </w:p>
    <w:p w:rsidR="005D2C7E" w:rsidRDefault="005D2C7E">
      <w:pPr>
        <w:rPr>
          <w:rFonts w:ascii="Arial" w:hAnsi="Arial" w:cs="Arial"/>
          <w:sz w:val="24"/>
          <w:szCs w:val="24"/>
        </w:rPr>
      </w:pPr>
    </w:p>
    <w:p w:rsidR="009216B8" w:rsidRPr="009216B8" w:rsidRDefault="009216B8">
      <w:pPr>
        <w:rPr>
          <w:rFonts w:ascii="Arial" w:eastAsiaTheme="majorEastAsia" w:hAnsi="Arial" w:cs="Arial"/>
          <w:color w:val="2F5496" w:themeColor="accent1" w:themeShade="BF"/>
          <w:sz w:val="24"/>
          <w:szCs w:val="24"/>
        </w:rPr>
      </w:pPr>
    </w:p>
    <w:p w:rsidR="005D2C7E" w:rsidRDefault="005D2C7E">
      <w:pPr>
        <w:rPr>
          <w:rFonts w:ascii="Arial" w:eastAsiaTheme="majorEastAsia" w:hAnsi="Arial" w:cs="Arial"/>
          <w:color w:val="2F5496" w:themeColor="accent1" w:themeShade="BF"/>
          <w:sz w:val="24"/>
          <w:szCs w:val="24"/>
        </w:rPr>
      </w:pPr>
      <w:r>
        <w:rPr>
          <w:rFonts w:ascii="Arial" w:hAnsi="Arial" w:cs="Arial"/>
          <w:sz w:val="24"/>
          <w:szCs w:val="24"/>
        </w:rPr>
        <w:br w:type="page"/>
      </w:r>
    </w:p>
    <w:p w:rsidR="009216B8" w:rsidRPr="009216B8" w:rsidRDefault="009216B8" w:rsidP="009216B8">
      <w:pPr>
        <w:pStyle w:val="Heading1"/>
        <w:ind w:left="720" w:hanging="720"/>
        <w:rPr>
          <w:rFonts w:ascii="Arial" w:hAnsi="Arial" w:cs="Arial"/>
          <w:sz w:val="24"/>
          <w:szCs w:val="24"/>
        </w:rPr>
      </w:pPr>
    </w:p>
    <w:p w:rsidR="009216B8" w:rsidRPr="009216B8" w:rsidRDefault="009216B8" w:rsidP="005D2C7E">
      <w:pPr>
        <w:pStyle w:val="Heading1"/>
        <w:numPr>
          <w:ilvl w:val="0"/>
          <w:numId w:val="33"/>
        </w:numPr>
        <w:rPr>
          <w:rFonts w:ascii="Arial" w:hAnsi="Arial" w:cs="Arial"/>
          <w:b/>
          <w:sz w:val="24"/>
          <w:szCs w:val="24"/>
        </w:rPr>
      </w:pPr>
      <w:bookmarkStart w:id="13" w:name="_Toc68788285"/>
      <w:bookmarkStart w:id="14" w:name="_Toc71032572"/>
      <w:r w:rsidRPr="009216B8">
        <w:rPr>
          <w:rFonts w:ascii="Arial" w:hAnsi="Arial" w:cs="Arial"/>
          <w:b/>
          <w:sz w:val="24"/>
          <w:szCs w:val="24"/>
        </w:rPr>
        <w:t>Key Questions for SAR Core Group to consider when a decision is being made to recommend whether a SAR takes place</w:t>
      </w:r>
      <w:bookmarkEnd w:id="13"/>
      <w:bookmarkEnd w:id="14"/>
      <w:r w:rsidRPr="009216B8">
        <w:rPr>
          <w:rFonts w:ascii="Arial" w:hAnsi="Arial" w:cs="Arial"/>
          <w:b/>
          <w:sz w:val="24"/>
          <w:szCs w:val="24"/>
        </w:rPr>
        <w:t xml:space="preserve"> </w:t>
      </w:r>
    </w:p>
    <w:p w:rsidR="009216B8" w:rsidRPr="009216B8" w:rsidRDefault="009216B8" w:rsidP="009216B8">
      <w:pPr>
        <w:rPr>
          <w:rFonts w:ascii="Arial" w:hAnsi="Arial" w:cs="Arial"/>
          <w:sz w:val="24"/>
          <w:szCs w:val="24"/>
        </w:rPr>
      </w:pPr>
    </w:p>
    <w:p w:rsidR="009216B8" w:rsidRPr="009216B8" w:rsidRDefault="005D2C7E" w:rsidP="009216B8">
      <w:pPr>
        <w:pStyle w:val="Default"/>
        <w:ind w:left="720" w:hanging="720"/>
        <w:jc w:val="both"/>
      </w:pPr>
      <w:r>
        <w:rPr>
          <w:color w:val="auto"/>
        </w:rPr>
        <w:t>6</w:t>
      </w:r>
      <w:r w:rsidR="009216B8" w:rsidRPr="009216B8">
        <w:rPr>
          <w:color w:val="auto"/>
        </w:rPr>
        <w:t>.1</w:t>
      </w:r>
      <w:r w:rsidR="009216B8" w:rsidRPr="009216B8">
        <w:rPr>
          <w:color w:val="auto"/>
        </w:rPr>
        <w:tab/>
        <w:t xml:space="preserve">The </w:t>
      </w:r>
      <w:r w:rsidR="009216B8" w:rsidRPr="009216B8">
        <w:t>SAR Core Group needs to ensure that the following questions have all been addressed before a recommendation to undertake a SAR is made to the TDSAP:</w:t>
      </w:r>
    </w:p>
    <w:p w:rsidR="009216B8" w:rsidRPr="009216B8" w:rsidRDefault="009216B8" w:rsidP="009216B8">
      <w:pPr>
        <w:pStyle w:val="Default"/>
        <w:jc w:val="both"/>
      </w:pPr>
    </w:p>
    <w:p w:rsidR="009216B8" w:rsidRDefault="009216B8" w:rsidP="005D2C7E">
      <w:pPr>
        <w:pStyle w:val="Default"/>
        <w:numPr>
          <w:ilvl w:val="1"/>
          <w:numId w:val="31"/>
        </w:numPr>
        <w:jc w:val="both"/>
      </w:pPr>
      <w:r w:rsidRPr="009216B8">
        <w:t>How might family members be involved both to gain further background information on the case and to be kept informed of SAR progress and outcomes?</w:t>
      </w:r>
    </w:p>
    <w:p w:rsidR="005D2C7E" w:rsidRDefault="005D2C7E" w:rsidP="005D2C7E">
      <w:pPr>
        <w:pStyle w:val="Default"/>
        <w:numPr>
          <w:ilvl w:val="1"/>
          <w:numId w:val="31"/>
        </w:numPr>
        <w:jc w:val="both"/>
      </w:pPr>
      <w:r>
        <w:t xml:space="preserve">What information needs to be obtained following review of the Appendix 1 (Appendix 2’s, SI reports, Port-Mortem reports) </w:t>
      </w:r>
    </w:p>
    <w:p w:rsidR="005D2C7E" w:rsidRDefault="005D2C7E" w:rsidP="005D2C7E">
      <w:pPr>
        <w:pStyle w:val="Default"/>
        <w:numPr>
          <w:ilvl w:val="1"/>
          <w:numId w:val="31"/>
        </w:numPr>
        <w:jc w:val="both"/>
      </w:pPr>
      <w:r w:rsidRPr="009216B8">
        <w:t>Are there any details (chronology/case background) missing from the Appendix 2s</w:t>
      </w:r>
      <w:r>
        <w:t>, or other relevant reports,</w:t>
      </w:r>
      <w:r w:rsidRPr="009216B8">
        <w:t xml:space="preserve"> received that would provide any further important detail to the case?</w:t>
      </w:r>
    </w:p>
    <w:p w:rsidR="005D2C7E" w:rsidRDefault="005D2C7E" w:rsidP="005D2C7E">
      <w:pPr>
        <w:pStyle w:val="Default"/>
        <w:numPr>
          <w:ilvl w:val="1"/>
          <w:numId w:val="31"/>
        </w:numPr>
        <w:jc w:val="both"/>
      </w:pPr>
      <w:r>
        <w:t>Is there any more information</w:t>
      </w:r>
      <w:r w:rsidRPr="009216B8">
        <w:t xml:space="preserve"> required to provide further detail that ha</w:t>
      </w:r>
      <w:r>
        <w:t>d</w:t>
      </w:r>
      <w:r w:rsidRPr="009216B8">
        <w:t xml:space="preserve"> not yet been requested?</w:t>
      </w:r>
    </w:p>
    <w:p w:rsidR="005D2C7E" w:rsidRDefault="005D2C7E" w:rsidP="005D2C7E">
      <w:pPr>
        <w:pStyle w:val="Default"/>
        <w:numPr>
          <w:ilvl w:val="1"/>
          <w:numId w:val="31"/>
        </w:numPr>
        <w:jc w:val="both"/>
      </w:pPr>
      <w:r w:rsidRPr="009216B8">
        <w:t>Is there strong evidence of Multi-agency involvement in the case?</w:t>
      </w:r>
    </w:p>
    <w:p w:rsidR="005D2C7E" w:rsidRPr="009216B8" w:rsidRDefault="005D2C7E" w:rsidP="005D2C7E">
      <w:pPr>
        <w:pStyle w:val="Default"/>
        <w:numPr>
          <w:ilvl w:val="1"/>
          <w:numId w:val="31"/>
        </w:numPr>
        <w:jc w:val="both"/>
      </w:pPr>
      <w:r w:rsidRPr="009216B8">
        <w:t>Are there any other circumstances around the person’s death that require further investigation?</w:t>
      </w:r>
    </w:p>
    <w:p w:rsidR="009216B8" w:rsidRPr="009216B8" w:rsidRDefault="009216B8" w:rsidP="009216B8">
      <w:pPr>
        <w:pStyle w:val="Default"/>
        <w:jc w:val="both"/>
      </w:pPr>
    </w:p>
    <w:p w:rsidR="009216B8" w:rsidRPr="009216B8" w:rsidRDefault="009216B8" w:rsidP="009216B8">
      <w:pPr>
        <w:pStyle w:val="Default"/>
        <w:jc w:val="both"/>
      </w:pPr>
    </w:p>
    <w:p w:rsidR="009216B8" w:rsidRPr="009216B8" w:rsidRDefault="009216B8" w:rsidP="009216B8">
      <w:pPr>
        <w:spacing w:after="0" w:line="240" w:lineRule="auto"/>
        <w:ind w:left="720"/>
        <w:rPr>
          <w:rFonts w:ascii="Arial" w:hAnsi="Arial" w:cs="Arial"/>
          <w:sz w:val="24"/>
          <w:szCs w:val="24"/>
        </w:rPr>
      </w:pPr>
    </w:p>
    <w:p w:rsidR="009216B8" w:rsidRDefault="009216B8">
      <w:pPr>
        <w:rPr>
          <w:rFonts w:ascii="Arial" w:hAnsi="Arial" w:cs="Arial"/>
          <w:sz w:val="24"/>
          <w:szCs w:val="24"/>
        </w:rPr>
      </w:pPr>
      <w:r w:rsidRPr="009216B8">
        <w:rPr>
          <w:rFonts w:ascii="Arial" w:hAnsi="Arial" w:cs="Arial"/>
          <w:sz w:val="24"/>
          <w:szCs w:val="24"/>
        </w:rPr>
        <w:br w:type="page"/>
      </w:r>
    </w:p>
    <w:p w:rsidR="009216B8" w:rsidRPr="009216B8" w:rsidRDefault="009216B8">
      <w:pPr>
        <w:rPr>
          <w:rFonts w:ascii="Arial" w:hAnsi="Arial" w:cs="Arial"/>
          <w:sz w:val="24"/>
          <w:szCs w:val="24"/>
        </w:rPr>
      </w:pPr>
    </w:p>
    <w:p w:rsidR="009216B8" w:rsidRPr="000E7822" w:rsidRDefault="009216B8" w:rsidP="000E7822">
      <w:pPr>
        <w:pStyle w:val="Heading1"/>
        <w:numPr>
          <w:ilvl w:val="2"/>
          <w:numId w:val="5"/>
        </w:numPr>
        <w:ind w:left="567"/>
        <w:rPr>
          <w:rFonts w:ascii="Arial" w:hAnsi="Arial" w:cs="Arial"/>
          <w:b/>
          <w:sz w:val="24"/>
          <w:szCs w:val="24"/>
        </w:rPr>
      </w:pPr>
      <w:bookmarkStart w:id="15" w:name="_Toc68788287"/>
      <w:bookmarkStart w:id="16" w:name="_Toc71032573"/>
      <w:r w:rsidRPr="000E7822">
        <w:rPr>
          <w:rFonts w:ascii="Arial" w:hAnsi="Arial" w:cs="Arial"/>
          <w:b/>
          <w:sz w:val="24"/>
          <w:szCs w:val="24"/>
        </w:rPr>
        <w:t>Procedure for commissioning and completing a Safeguarding Adults Review</w:t>
      </w:r>
      <w:bookmarkEnd w:id="15"/>
      <w:bookmarkEnd w:id="16"/>
      <w:r w:rsidRPr="000E7822">
        <w:rPr>
          <w:rFonts w:ascii="Arial" w:hAnsi="Arial" w:cs="Arial"/>
          <w:b/>
          <w:sz w:val="24"/>
          <w:szCs w:val="24"/>
        </w:rPr>
        <w:t xml:space="preserve"> </w:t>
      </w:r>
    </w:p>
    <w:p w:rsidR="009216B8" w:rsidRPr="009216B8" w:rsidRDefault="009216B8" w:rsidP="009216B8">
      <w:pPr>
        <w:rPr>
          <w:rFonts w:ascii="Arial" w:hAnsi="Arial" w:cs="Arial"/>
          <w:sz w:val="24"/>
          <w:szCs w:val="24"/>
        </w:rPr>
      </w:pPr>
    </w:p>
    <w:p w:rsidR="009216B8" w:rsidRPr="009216B8" w:rsidRDefault="000E7822" w:rsidP="006255CD">
      <w:pPr>
        <w:pStyle w:val="Default"/>
        <w:ind w:left="720" w:hanging="720"/>
        <w:rPr>
          <w:color w:val="auto"/>
        </w:rPr>
      </w:pPr>
      <w:r>
        <w:rPr>
          <w:color w:val="auto"/>
        </w:rPr>
        <w:t>7</w:t>
      </w:r>
      <w:r w:rsidR="009216B8" w:rsidRPr="009216B8">
        <w:rPr>
          <w:color w:val="auto"/>
        </w:rPr>
        <w:t>.1</w:t>
      </w:r>
      <w:r w:rsidR="009216B8" w:rsidRPr="009216B8">
        <w:rPr>
          <w:color w:val="auto"/>
        </w:rPr>
        <w:tab/>
        <w:t>The SAR Core Group will consider the appropriate and proportionate review methodology</w:t>
      </w:r>
      <w:r w:rsidR="00E437DF">
        <w:rPr>
          <w:color w:val="auto"/>
        </w:rPr>
        <w:t xml:space="preserve"> and output</w:t>
      </w:r>
      <w:r w:rsidR="009216B8" w:rsidRPr="009216B8">
        <w:rPr>
          <w:color w:val="auto"/>
        </w:rPr>
        <w:t xml:space="preserve"> for the case.  </w:t>
      </w:r>
    </w:p>
    <w:p w:rsidR="009216B8" w:rsidRPr="009216B8" w:rsidRDefault="009216B8" w:rsidP="009216B8">
      <w:pPr>
        <w:pStyle w:val="Default"/>
        <w:ind w:left="1080"/>
        <w:rPr>
          <w:color w:val="auto"/>
        </w:rPr>
      </w:pPr>
    </w:p>
    <w:p w:rsidR="009216B8" w:rsidRPr="009216B8" w:rsidRDefault="000E7822" w:rsidP="009216B8">
      <w:pPr>
        <w:pStyle w:val="Default"/>
        <w:ind w:left="720" w:hanging="720"/>
        <w:jc w:val="both"/>
        <w:rPr>
          <w:color w:val="auto"/>
        </w:rPr>
      </w:pPr>
      <w:r>
        <w:rPr>
          <w:color w:val="auto"/>
        </w:rPr>
        <w:t>7</w:t>
      </w:r>
      <w:r w:rsidR="009216B8" w:rsidRPr="009216B8">
        <w:rPr>
          <w:color w:val="auto"/>
        </w:rPr>
        <w:t>.2</w:t>
      </w:r>
      <w:r w:rsidR="009216B8" w:rsidRPr="009216B8">
        <w:rPr>
          <w:color w:val="auto"/>
        </w:rPr>
        <w:tab/>
        <w:t>In the event that the decision is to commission an independent review</w:t>
      </w:r>
      <w:r w:rsidR="00E437DF">
        <w:rPr>
          <w:color w:val="auto"/>
        </w:rPr>
        <w:t>,</w:t>
      </w:r>
      <w:r w:rsidR="009216B8" w:rsidRPr="009216B8">
        <w:rPr>
          <w:color w:val="auto"/>
        </w:rPr>
        <w:t xml:space="preserve"> the SAR Core Group will need to draft Terms of Reference for consideration by the TDSAP</w:t>
      </w:r>
      <w:r w:rsidR="007D16D8">
        <w:rPr>
          <w:color w:val="auto"/>
        </w:rPr>
        <w:t>,</w:t>
      </w:r>
      <w:r w:rsidR="009216B8" w:rsidRPr="009216B8">
        <w:rPr>
          <w:color w:val="auto"/>
        </w:rPr>
        <w:t xml:space="preserve"> which scope out the </w:t>
      </w:r>
      <w:r w:rsidR="007D16D8">
        <w:rPr>
          <w:color w:val="auto"/>
        </w:rPr>
        <w:t xml:space="preserve">required </w:t>
      </w:r>
      <w:r w:rsidR="009216B8" w:rsidRPr="009216B8">
        <w:rPr>
          <w:color w:val="auto"/>
        </w:rPr>
        <w:t>tasks and the projected potential costs.  Determining how the costs of the SAR will be met will not delay the commencement of the SAR.  The Terms of Reference will also be considered for further adaptation or amendment once the Reviewer is appointed</w:t>
      </w:r>
    </w:p>
    <w:p w:rsidR="009216B8" w:rsidRPr="009216B8" w:rsidRDefault="009216B8" w:rsidP="009216B8">
      <w:pPr>
        <w:autoSpaceDE w:val="0"/>
        <w:autoSpaceDN w:val="0"/>
        <w:adjustRightInd w:val="0"/>
        <w:spacing w:after="0" w:line="240" w:lineRule="auto"/>
        <w:rPr>
          <w:rFonts w:ascii="Arial" w:hAnsi="Arial" w:cs="Arial"/>
          <w:b/>
          <w:sz w:val="24"/>
          <w:szCs w:val="24"/>
        </w:rPr>
      </w:pPr>
      <w:r w:rsidRPr="009216B8">
        <w:rPr>
          <w:rFonts w:ascii="Arial" w:hAnsi="Arial" w:cs="Arial"/>
          <w:b/>
          <w:sz w:val="24"/>
          <w:szCs w:val="24"/>
        </w:rPr>
        <w:tab/>
      </w:r>
    </w:p>
    <w:p w:rsidR="009216B8" w:rsidRPr="009216B8" w:rsidRDefault="000E7822" w:rsidP="009216B8">
      <w:pPr>
        <w:autoSpaceDE w:val="0"/>
        <w:autoSpaceDN w:val="0"/>
        <w:adjustRightInd w:val="0"/>
        <w:spacing w:after="0" w:line="240" w:lineRule="auto"/>
        <w:ind w:left="720" w:hanging="720"/>
        <w:jc w:val="both"/>
        <w:rPr>
          <w:rFonts w:ascii="Arial" w:hAnsi="Arial" w:cs="Arial"/>
          <w:sz w:val="24"/>
          <w:szCs w:val="24"/>
        </w:rPr>
      </w:pPr>
      <w:r>
        <w:rPr>
          <w:rFonts w:ascii="Arial" w:hAnsi="Arial" w:cs="Arial"/>
          <w:sz w:val="24"/>
          <w:szCs w:val="24"/>
        </w:rPr>
        <w:t>7</w:t>
      </w:r>
      <w:r w:rsidR="009216B8" w:rsidRPr="009216B8">
        <w:rPr>
          <w:rFonts w:ascii="Arial" w:hAnsi="Arial" w:cs="Arial"/>
          <w:sz w:val="24"/>
          <w:szCs w:val="24"/>
        </w:rPr>
        <w:t>.3</w:t>
      </w:r>
      <w:r w:rsidR="009216B8" w:rsidRPr="009216B8">
        <w:rPr>
          <w:rFonts w:ascii="Arial" w:hAnsi="Arial" w:cs="Arial"/>
          <w:sz w:val="24"/>
          <w:szCs w:val="24"/>
        </w:rPr>
        <w:tab/>
        <w:t>Section 45 of the Care Act 2014 establishes the importance of organisations sharing with the SAB information relating to the abuse or neglect of people with needs of care and support.  If the SAB requests relevant information from a body or person (for example, in the context of a Safeguarding Adults Review) then section 45 of the Act creates a legal duty for that body or person to share what they know with the SAB.  The test is that the information requested by the SAB must be for the purpose of enabling or assisting the Partnership to perform its functions of which carrying out Safeguarding Adults Reviews forms part.</w:t>
      </w:r>
    </w:p>
    <w:p w:rsidR="009216B8" w:rsidRPr="009216B8" w:rsidRDefault="009216B8">
      <w:pPr>
        <w:rPr>
          <w:rFonts w:ascii="Arial" w:hAnsi="Arial" w:cs="Arial"/>
          <w:sz w:val="24"/>
          <w:szCs w:val="24"/>
        </w:rPr>
      </w:pPr>
      <w:r w:rsidRPr="009216B8">
        <w:rPr>
          <w:rFonts w:ascii="Arial" w:hAnsi="Arial" w:cs="Arial"/>
          <w:sz w:val="24"/>
          <w:szCs w:val="24"/>
        </w:rPr>
        <w:br w:type="page"/>
      </w:r>
    </w:p>
    <w:p w:rsidR="009216B8" w:rsidRPr="000E7822" w:rsidRDefault="009216B8" w:rsidP="000E7822">
      <w:pPr>
        <w:pStyle w:val="Heading1"/>
        <w:numPr>
          <w:ilvl w:val="2"/>
          <w:numId w:val="5"/>
        </w:numPr>
        <w:ind w:left="426"/>
        <w:rPr>
          <w:rFonts w:ascii="Arial" w:hAnsi="Arial" w:cs="Arial"/>
          <w:b/>
          <w:sz w:val="24"/>
          <w:szCs w:val="24"/>
        </w:rPr>
      </w:pPr>
      <w:bookmarkStart w:id="17" w:name="_Toc68788288"/>
      <w:bookmarkStart w:id="18" w:name="_Toc71032574"/>
      <w:r w:rsidRPr="000E7822">
        <w:rPr>
          <w:rFonts w:ascii="Arial" w:hAnsi="Arial" w:cs="Arial"/>
          <w:b/>
          <w:sz w:val="24"/>
          <w:szCs w:val="24"/>
        </w:rPr>
        <w:t>Safeguarding Adults Review methodologies</w:t>
      </w:r>
      <w:bookmarkEnd w:id="17"/>
      <w:bookmarkEnd w:id="18"/>
    </w:p>
    <w:p w:rsidR="009216B8" w:rsidRPr="009216B8" w:rsidRDefault="009216B8" w:rsidP="009216B8">
      <w:pPr>
        <w:rPr>
          <w:rFonts w:ascii="Arial" w:hAnsi="Arial" w:cs="Arial"/>
          <w:sz w:val="24"/>
          <w:szCs w:val="24"/>
        </w:rPr>
      </w:pPr>
    </w:p>
    <w:p w:rsidR="009216B8" w:rsidRPr="009216B8" w:rsidRDefault="000E7822" w:rsidP="009216B8">
      <w:pPr>
        <w:pStyle w:val="Default"/>
        <w:ind w:left="720" w:hanging="720"/>
      </w:pPr>
      <w:r>
        <w:t>8</w:t>
      </w:r>
      <w:r w:rsidR="009216B8" w:rsidRPr="009216B8">
        <w:t>.1</w:t>
      </w:r>
      <w:r w:rsidR="009216B8" w:rsidRPr="009216B8">
        <w:tab/>
        <w:t xml:space="preserve">No single model or methodology is prescribed for SARs.  The choice of approach for each SAR is significant as how a review is conducted and will influence the learning; and whether the process is constructive and educative for those involved (SCIE 2015). </w:t>
      </w:r>
    </w:p>
    <w:p w:rsidR="000E7822" w:rsidRDefault="000E7822" w:rsidP="000E7822">
      <w:bookmarkStart w:id="19" w:name="_Toc62043881"/>
    </w:p>
    <w:p w:rsidR="009216B8" w:rsidRPr="000E7822" w:rsidRDefault="007D16D8" w:rsidP="009216B8">
      <w:pPr>
        <w:rPr>
          <w:rFonts w:ascii="Arial" w:hAnsi="Arial" w:cs="Arial"/>
          <w:b/>
          <w:sz w:val="24"/>
          <w:szCs w:val="24"/>
        </w:rPr>
      </w:pPr>
      <w:r>
        <w:rPr>
          <w:rFonts w:ascii="Arial" w:hAnsi="Arial" w:cs="Arial"/>
          <w:b/>
          <w:sz w:val="24"/>
          <w:szCs w:val="24"/>
        </w:rPr>
        <w:t xml:space="preserve">8.2 </w:t>
      </w:r>
      <w:r>
        <w:rPr>
          <w:rFonts w:ascii="Arial" w:hAnsi="Arial" w:cs="Arial"/>
          <w:b/>
          <w:sz w:val="24"/>
          <w:szCs w:val="24"/>
        </w:rPr>
        <w:tab/>
      </w:r>
      <w:r w:rsidR="009216B8" w:rsidRPr="000E7822">
        <w:rPr>
          <w:rFonts w:ascii="Arial" w:hAnsi="Arial" w:cs="Arial"/>
          <w:b/>
          <w:sz w:val="24"/>
          <w:szCs w:val="24"/>
        </w:rPr>
        <w:t>Safeguarding Adults Reviews methodology options</w:t>
      </w:r>
      <w:bookmarkEnd w:id="19"/>
    </w:p>
    <w:p w:rsidR="009216B8" w:rsidRPr="009216B8" w:rsidRDefault="007D16D8" w:rsidP="00362689">
      <w:pPr>
        <w:rPr>
          <w:rFonts w:ascii="Arial" w:hAnsi="Arial" w:cs="Arial"/>
          <w:sz w:val="24"/>
          <w:szCs w:val="24"/>
        </w:rPr>
      </w:pPr>
      <w:r>
        <w:rPr>
          <w:rFonts w:ascii="Arial" w:hAnsi="Arial" w:cs="Arial"/>
          <w:sz w:val="24"/>
          <w:szCs w:val="24"/>
        </w:rPr>
        <w:t xml:space="preserve">8.2.1 </w:t>
      </w:r>
      <w:r w:rsidR="009216B8" w:rsidRPr="009216B8">
        <w:rPr>
          <w:rFonts w:ascii="Arial" w:hAnsi="Arial" w:cs="Arial"/>
          <w:sz w:val="24"/>
          <w:szCs w:val="24"/>
        </w:rPr>
        <w:t>Social Care Institute for Excellence (SCIE), Health and Social Care Advisory Service (HASCAS)</w:t>
      </w:r>
    </w:p>
    <w:p w:rsidR="009216B8" w:rsidRPr="009216B8" w:rsidRDefault="009216B8" w:rsidP="009216B8">
      <w:pPr>
        <w:ind w:left="720"/>
        <w:rPr>
          <w:rFonts w:ascii="Arial" w:hAnsi="Arial" w:cs="Arial"/>
          <w:sz w:val="24"/>
          <w:szCs w:val="24"/>
        </w:rPr>
      </w:pPr>
      <w:r w:rsidRPr="009216B8">
        <w:rPr>
          <w:rFonts w:ascii="Arial" w:hAnsi="Arial" w:cs="Arial"/>
          <w:sz w:val="24"/>
          <w:szCs w:val="24"/>
        </w:rPr>
        <w:t>The model outlined by SCIE has 3 methodology options for conducting Safeguarding Adults Reviews, from which local Safeguarding Adults Partnerships can decide upon the most appropriate in each case.</w:t>
      </w:r>
    </w:p>
    <w:p w:rsidR="009216B8" w:rsidRPr="009216B8" w:rsidRDefault="009216B8" w:rsidP="009216B8">
      <w:pPr>
        <w:ind w:left="720"/>
        <w:rPr>
          <w:rFonts w:ascii="Arial" w:hAnsi="Arial" w:cs="Arial"/>
          <w:sz w:val="24"/>
          <w:szCs w:val="24"/>
        </w:rPr>
      </w:pPr>
      <w:r w:rsidRPr="009216B8">
        <w:rPr>
          <w:rFonts w:ascii="Arial" w:hAnsi="Arial" w:cs="Arial"/>
          <w:sz w:val="24"/>
          <w:szCs w:val="24"/>
        </w:rPr>
        <w:t>An overview of methodology/process, level of flexibility and relative benefits in relation to each review is outlined below and to help inform local decision making.</w:t>
      </w:r>
    </w:p>
    <w:p w:rsidR="009216B8" w:rsidRPr="009216B8" w:rsidRDefault="009216B8" w:rsidP="009216B8">
      <w:pPr>
        <w:ind w:firstLine="720"/>
        <w:rPr>
          <w:rFonts w:ascii="Arial" w:hAnsi="Arial" w:cs="Arial"/>
          <w:b/>
          <w:sz w:val="24"/>
          <w:szCs w:val="24"/>
        </w:rPr>
      </w:pPr>
      <w:r w:rsidRPr="009216B8">
        <w:rPr>
          <w:rFonts w:ascii="Arial" w:hAnsi="Arial" w:cs="Arial"/>
          <w:b/>
          <w:sz w:val="24"/>
          <w:szCs w:val="24"/>
        </w:rPr>
        <w:t>(</w:t>
      </w:r>
      <w:proofErr w:type="spellStart"/>
      <w:r w:rsidRPr="009216B8">
        <w:rPr>
          <w:rFonts w:ascii="Arial" w:hAnsi="Arial" w:cs="Arial"/>
          <w:b/>
          <w:sz w:val="24"/>
          <w:szCs w:val="24"/>
        </w:rPr>
        <w:t>i</w:t>
      </w:r>
      <w:proofErr w:type="spellEnd"/>
      <w:r w:rsidRPr="009216B8">
        <w:rPr>
          <w:rFonts w:ascii="Arial" w:hAnsi="Arial" w:cs="Arial"/>
          <w:b/>
          <w:sz w:val="24"/>
          <w:szCs w:val="24"/>
        </w:rPr>
        <w:t>) Option One – traditional SCR approach</w:t>
      </w:r>
    </w:p>
    <w:p w:rsidR="009216B8" w:rsidRPr="009216B8" w:rsidRDefault="009216B8" w:rsidP="009216B8">
      <w:pPr>
        <w:ind w:left="720"/>
        <w:rPr>
          <w:rFonts w:ascii="Arial" w:hAnsi="Arial" w:cs="Arial"/>
          <w:sz w:val="24"/>
          <w:szCs w:val="24"/>
        </w:rPr>
      </w:pPr>
      <w:r w:rsidRPr="009216B8">
        <w:rPr>
          <w:rFonts w:ascii="Arial" w:hAnsi="Arial" w:cs="Arial"/>
          <w:sz w:val="24"/>
          <w:szCs w:val="24"/>
        </w:rPr>
        <w:t>In this option the SCR methodology is reflected in most local protocols and follows a traditional model, broadly:</w:t>
      </w:r>
    </w:p>
    <w:p w:rsidR="009216B8" w:rsidRPr="009216B8" w:rsidRDefault="009216B8" w:rsidP="009216B8">
      <w:pPr>
        <w:pStyle w:val="ListParagraph"/>
        <w:numPr>
          <w:ilvl w:val="0"/>
          <w:numId w:val="15"/>
        </w:numPr>
        <w:rPr>
          <w:rFonts w:ascii="Arial" w:hAnsi="Arial" w:cs="Arial"/>
          <w:sz w:val="24"/>
          <w:szCs w:val="24"/>
        </w:rPr>
      </w:pPr>
      <w:r w:rsidRPr="009216B8">
        <w:rPr>
          <w:rFonts w:ascii="Arial" w:hAnsi="Arial" w:cs="Arial"/>
          <w:sz w:val="24"/>
          <w:szCs w:val="24"/>
        </w:rPr>
        <w:t xml:space="preserve">Appointment of SCR panel, including </w:t>
      </w:r>
      <w:r>
        <w:rPr>
          <w:rFonts w:ascii="Arial" w:hAnsi="Arial" w:cs="Arial"/>
          <w:sz w:val="24"/>
          <w:szCs w:val="24"/>
        </w:rPr>
        <w:t>C</w:t>
      </w:r>
      <w:r w:rsidRPr="009216B8">
        <w:rPr>
          <w:rFonts w:ascii="Arial" w:hAnsi="Arial" w:cs="Arial"/>
          <w:sz w:val="24"/>
          <w:szCs w:val="24"/>
        </w:rPr>
        <w:t>hair (usually independent) and core membership-which determines terms of reference and oversees process</w:t>
      </w:r>
    </w:p>
    <w:p w:rsidR="009216B8" w:rsidRPr="009216B8" w:rsidRDefault="009216B8" w:rsidP="009216B8">
      <w:pPr>
        <w:pStyle w:val="ListParagraph"/>
        <w:numPr>
          <w:ilvl w:val="0"/>
          <w:numId w:val="15"/>
        </w:numPr>
        <w:rPr>
          <w:rFonts w:ascii="Arial" w:hAnsi="Arial" w:cs="Arial"/>
          <w:sz w:val="24"/>
          <w:szCs w:val="24"/>
        </w:rPr>
      </w:pPr>
      <w:r w:rsidRPr="009216B8">
        <w:rPr>
          <w:rFonts w:ascii="Arial" w:hAnsi="Arial" w:cs="Arial"/>
          <w:sz w:val="24"/>
          <w:szCs w:val="24"/>
        </w:rPr>
        <w:t>Independent report author (overview report, summary report)</w:t>
      </w:r>
    </w:p>
    <w:p w:rsidR="009216B8" w:rsidRPr="009216B8" w:rsidRDefault="009216B8" w:rsidP="009216B8">
      <w:pPr>
        <w:pStyle w:val="ListParagraph"/>
        <w:numPr>
          <w:ilvl w:val="0"/>
          <w:numId w:val="15"/>
        </w:numPr>
        <w:rPr>
          <w:rFonts w:ascii="Arial" w:hAnsi="Arial" w:cs="Arial"/>
          <w:sz w:val="24"/>
          <w:szCs w:val="24"/>
        </w:rPr>
      </w:pPr>
      <w:r w:rsidRPr="009216B8">
        <w:rPr>
          <w:rFonts w:ascii="Arial" w:hAnsi="Arial" w:cs="Arial"/>
          <w:sz w:val="24"/>
          <w:szCs w:val="24"/>
        </w:rPr>
        <w:t>Involved agencies produce Individual Management Reports (IMRs), outlining involvement and key issues and;</w:t>
      </w:r>
    </w:p>
    <w:p w:rsidR="009216B8" w:rsidRPr="009216B8" w:rsidRDefault="009216B8" w:rsidP="009216B8">
      <w:pPr>
        <w:pStyle w:val="ListParagraph"/>
        <w:numPr>
          <w:ilvl w:val="0"/>
          <w:numId w:val="15"/>
        </w:numPr>
        <w:rPr>
          <w:rFonts w:ascii="Arial" w:hAnsi="Arial" w:cs="Arial"/>
          <w:sz w:val="24"/>
          <w:szCs w:val="24"/>
        </w:rPr>
      </w:pPr>
      <w:r w:rsidRPr="009216B8">
        <w:rPr>
          <w:rFonts w:ascii="Arial" w:hAnsi="Arial" w:cs="Arial"/>
          <w:sz w:val="24"/>
          <w:szCs w:val="24"/>
        </w:rPr>
        <w:t>Chronologies of events</w:t>
      </w:r>
    </w:p>
    <w:p w:rsidR="009216B8" w:rsidRPr="009216B8" w:rsidRDefault="009216B8" w:rsidP="009216B8">
      <w:pPr>
        <w:pStyle w:val="ListParagraph"/>
        <w:numPr>
          <w:ilvl w:val="0"/>
          <w:numId w:val="15"/>
        </w:numPr>
        <w:rPr>
          <w:rFonts w:ascii="Arial" w:hAnsi="Arial" w:cs="Arial"/>
          <w:sz w:val="24"/>
          <w:szCs w:val="24"/>
        </w:rPr>
      </w:pPr>
      <w:r w:rsidRPr="009216B8">
        <w:rPr>
          <w:rFonts w:ascii="Arial" w:hAnsi="Arial" w:cs="Arial"/>
          <w:sz w:val="24"/>
          <w:szCs w:val="24"/>
        </w:rPr>
        <w:t>Overview report with analysis, lessons learnt and recommendations</w:t>
      </w:r>
    </w:p>
    <w:p w:rsidR="009216B8" w:rsidRPr="009216B8" w:rsidRDefault="009216B8" w:rsidP="009216B8">
      <w:pPr>
        <w:pStyle w:val="ListParagraph"/>
        <w:numPr>
          <w:ilvl w:val="0"/>
          <w:numId w:val="15"/>
        </w:numPr>
        <w:rPr>
          <w:rFonts w:ascii="Arial" w:hAnsi="Arial" w:cs="Arial"/>
          <w:sz w:val="24"/>
          <w:szCs w:val="24"/>
        </w:rPr>
      </w:pPr>
      <w:r w:rsidRPr="009216B8">
        <w:rPr>
          <w:rFonts w:ascii="Arial" w:hAnsi="Arial" w:cs="Arial"/>
          <w:sz w:val="24"/>
          <w:szCs w:val="24"/>
        </w:rPr>
        <w:t>Relevant agencies produce action plans in response to the lessons learnt</w:t>
      </w:r>
    </w:p>
    <w:p w:rsidR="009216B8" w:rsidRPr="009216B8" w:rsidRDefault="009216B8" w:rsidP="009216B8">
      <w:pPr>
        <w:pStyle w:val="ListParagraph"/>
        <w:numPr>
          <w:ilvl w:val="0"/>
          <w:numId w:val="15"/>
        </w:numPr>
        <w:rPr>
          <w:rFonts w:ascii="Arial" w:hAnsi="Arial" w:cs="Arial"/>
          <w:sz w:val="24"/>
          <w:szCs w:val="24"/>
        </w:rPr>
      </w:pPr>
      <w:r w:rsidRPr="009216B8">
        <w:rPr>
          <w:rFonts w:ascii="Arial" w:hAnsi="Arial" w:cs="Arial"/>
          <w:sz w:val="24"/>
          <w:szCs w:val="24"/>
        </w:rPr>
        <w:t>Formal reporting to the Safeguarding Adults Partnership and monitoring implementation across partnerships</w:t>
      </w:r>
    </w:p>
    <w:p w:rsidR="009216B8" w:rsidRPr="009216B8" w:rsidRDefault="009216B8" w:rsidP="009216B8">
      <w:pPr>
        <w:ind w:left="720"/>
        <w:rPr>
          <w:rFonts w:ascii="Arial" w:hAnsi="Arial" w:cs="Arial"/>
          <w:color w:val="FF0000"/>
          <w:sz w:val="24"/>
          <w:szCs w:val="24"/>
        </w:rPr>
      </w:pPr>
      <w:r w:rsidRPr="009216B8">
        <w:rPr>
          <w:rFonts w:ascii="Arial" w:hAnsi="Arial" w:cs="Arial"/>
          <w:sz w:val="24"/>
          <w:szCs w:val="24"/>
        </w:rPr>
        <w:t>This more traditional SCR methodology is more likely to be deemed applicable where there are demonstrably serious concerns about the conduct of several agencies (which will be considered following the initial review of the Appendix 2s or inter-agency working and the case is likely to highlight national lessons about safeguarding practice or where he issues of concern have been subject to previous review/inspection criticism.</w:t>
      </w:r>
    </w:p>
    <w:p w:rsidR="009216B8" w:rsidRPr="009216B8" w:rsidRDefault="009216B8" w:rsidP="009216B8">
      <w:pPr>
        <w:ind w:firstLine="720"/>
        <w:rPr>
          <w:rFonts w:ascii="Arial" w:hAnsi="Arial" w:cs="Arial"/>
          <w:b/>
          <w:sz w:val="24"/>
          <w:szCs w:val="24"/>
        </w:rPr>
      </w:pPr>
      <w:r w:rsidRPr="009216B8">
        <w:rPr>
          <w:rFonts w:ascii="Arial" w:hAnsi="Arial" w:cs="Arial"/>
          <w:b/>
          <w:sz w:val="24"/>
          <w:szCs w:val="24"/>
        </w:rPr>
        <w:t>Advantages and disadvantages of review approach</w:t>
      </w:r>
    </w:p>
    <w:p w:rsidR="009216B8" w:rsidRPr="009216B8" w:rsidRDefault="009216B8" w:rsidP="009216B8">
      <w:pPr>
        <w:ind w:firstLine="720"/>
        <w:rPr>
          <w:rFonts w:ascii="Arial" w:hAnsi="Arial" w:cs="Arial"/>
          <w:sz w:val="24"/>
          <w:szCs w:val="24"/>
        </w:rPr>
      </w:pPr>
      <w:r w:rsidRPr="009216B8">
        <w:rPr>
          <w:rFonts w:ascii="Arial" w:hAnsi="Arial" w:cs="Arial"/>
          <w:sz w:val="24"/>
          <w:szCs w:val="24"/>
        </w:rPr>
        <w:t>The relative merits and drawbacks of this SCR methodology are outlined below.</w:t>
      </w:r>
    </w:p>
    <w:tbl>
      <w:tblPr>
        <w:tblStyle w:val="TableGrid"/>
        <w:tblW w:w="0" w:type="auto"/>
        <w:jc w:val="center"/>
        <w:tblLook w:val="04A0" w:firstRow="1" w:lastRow="0" w:firstColumn="1" w:lastColumn="0" w:noHBand="0" w:noVBand="1"/>
      </w:tblPr>
      <w:tblGrid>
        <w:gridCol w:w="4621"/>
        <w:gridCol w:w="4621"/>
      </w:tblGrid>
      <w:tr w:rsidR="009216B8" w:rsidRPr="009216B8" w:rsidTr="000E7822">
        <w:trPr>
          <w:jc w:val="center"/>
        </w:trPr>
        <w:tc>
          <w:tcPr>
            <w:tcW w:w="4621" w:type="dxa"/>
          </w:tcPr>
          <w:p w:rsidR="009216B8" w:rsidRPr="009216B8" w:rsidRDefault="009216B8" w:rsidP="0000314F">
            <w:pPr>
              <w:pStyle w:val="Default"/>
            </w:pPr>
            <w:r w:rsidRPr="009216B8">
              <w:rPr>
                <w:b/>
                <w:bCs/>
              </w:rPr>
              <w:t xml:space="preserve">Advantages </w:t>
            </w:r>
          </w:p>
        </w:tc>
        <w:tc>
          <w:tcPr>
            <w:tcW w:w="4621" w:type="dxa"/>
          </w:tcPr>
          <w:p w:rsidR="009216B8" w:rsidRPr="009216B8" w:rsidRDefault="009216B8" w:rsidP="0000314F">
            <w:pPr>
              <w:pStyle w:val="Default"/>
            </w:pPr>
            <w:r w:rsidRPr="009216B8">
              <w:rPr>
                <w:b/>
                <w:bCs/>
              </w:rPr>
              <w:t xml:space="preserve">Disadvantages </w:t>
            </w:r>
          </w:p>
        </w:tc>
      </w:tr>
      <w:tr w:rsidR="009216B8" w:rsidRPr="009216B8" w:rsidTr="000E7822">
        <w:trPr>
          <w:jc w:val="center"/>
        </w:trPr>
        <w:tc>
          <w:tcPr>
            <w:tcW w:w="4621" w:type="dxa"/>
          </w:tcPr>
          <w:p w:rsidR="009216B8" w:rsidRPr="009216B8" w:rsidRDefault="009216B8" w:rsidP="0000314F">
            <w:pPr>
              <w:pStyle w:val="Default"/>
            </w:pPr>
            <w:r w:rsidRPr="009216B8">
              <w:t xml:space="preserve">familiar to SAB/stakeholders, who may consider it more robust/objective </w:t>
            </w:r>
          </w:p>
        </w:tc>
        <w:tc>
          <w:tcPr>
            <w:tcW w:w="4621" w:type="dxa"/>
          </w:tcPr>
          <w:p w:rsidR="009216B8" w:rsidRPr="009216B8" w:rsidRDefault="009216B8" w:rsidP="0000314F">
            <w:pPr>
              <w:pStyle w:val="Default"/>
            </w:pPr>
            <w:r w:rsidRPr="009216B8">
              <w:t xml:space="preserve">Overly bureaucratic </w:t>
            </w:r>
          </w:p>
        </w:tc>
      </w:tr>
      <w:tr w:rsidR="009216B8" w:rsidRPr="009216B8" w:rsidTr="000E7822">
        <w:trPr>
          <w:jc w:val="center"/>
        </w:trPr>
        <w:tc>
          <w:tcPr>
            <w:tcW w:w="4621" w:type="dxa"/>
          </w:tcPr>
          <w:p w:rsidR="009216B8" w:rsidRPr="009216B8" w:rsidRDefault="009216B8" w:rsidP="0000314F">
            <w:pPr>
              <w:pStyle w:val="Default"/>
            </w:pPr>
            <w:r w:rsidRPr="009216B8">
              <w:t xml:space="preserve">Where public/political confidence may only be assuaged via a tried and tested approach </w:t>
            </w:r>
          </w:p>
        </w:tc>
        <w:tc>
          <w:tcPr>
            <w:tcW w:w="4621" w:type="dxa"/>
          </w:tcPr>
          <w:p w:rsidR="009216B8" w:rsidRPr="009216B8" w:rsidRDefault="009216B8" w:rsidP="0000314F">
            <w:pPr>
              <w:pStyle w:val="Default"/>
            </w:pPr>
            <w:r w:rsidRPr="009216B8">
              <w:t xml:space="preserve">Protracted-implementation of lessons learnt/recommendations not sufficiently responsive to time considerations </w:t>
            </w:r>
          </w:p>
        </w:tc>
      </w:tr>
      <w:tr w:rsidR="009216B8" w:rsidRPr="009216B8" w:rsidTr="000E7822">
        <w:trPr>
          <w:jc w:val="center"/>
        </w:trPr>
        <w:tc>
          <w:tcPr>
            <w:tcW w:w="4621" w:type="dxa"/>
          </w:tcPr>
          <w:p w:rsidR="009216B8" w:rsidRPr="009216B8" w:rsidRDefault="009216B8" w:rsidP="0000314F">
            <w:pPr>
              <w:pStyle w:val="Default"/>
            </w:pPr>
            <w:r w:rsidRPr="009216B8">
              <w:t xml:space="preserve">Where there is multiple abuse, or </w:t>
            </w:r>
            <w:proofErr w:type="gramStart"/>
            <w:r w:rsidRPr="009216B8">
              <w:t>high profile</w:t>
            </w:r>
            <w:proofErr w:type="gramEnd"/>
            <w:r w:rsidRPr="009216B8">
              <w:t xml:space="preserve"> cases/serious incidents </w:t>
            </w:r>
          </w:p>
        </w:tc>
        <w:tc>
          <w:tcPr>
            <w:tcW w:w="4621" w:type="dxa"/>
          </w:tcPr>
          <w:p w:rsidR="009216B8" w:rsidRPr="009216B8" w:rsidRDefault="009216B8" w:rsidP="0000314F">
            <w:pPr>
              <w:pStyle w:val="Default"/>
            </w:pPr>
            <w:r w:rsidRPr="009216B8">
              <w:t xml:space="preserve">Costly-costs </w:t>
            </w:r>
          </w:p>
        </w:tc>
      </w:tr>
      <w:tr w:rsidR="009216B8" w:rsidRPr="009216B8" w:rsidTr="000E7822">
        <w:trPr>
          <w:jc w:val="center"/>
        </w:trPr>
        <w:tc>
          <w:tcPr>
            <w:tcW w:w="4621" w:type="dxa"/>
            <w:vMerge w:val="restart"/>
          </w:tcPr>
          <w:p w:rsidR="009216B8" w:rsidRPr="009216B8" w:rsidRDefault="009216B8" w:rsidP="0000314F">
            <w:pPr>
              <w:pStyle w:val="Default"/>
            </w:pPr>
            <w:r w:rsidRPr="009216B8">
              <w:t xml:space="preserve">Methodology usually reflects that of Children SCRs/Domestic </w:t>
            </w:r>
            <w:proofErr w:type="gramStart"/>
            <w:r w:rsidRPr="009216B8">
              <w:t>Homicide  Reviews</w:t>
            </w:r>
            <w:proofErr w:type="gramEnd"/>
            <w:r w:rsidRPr="009216B8">
              <w:t xml:space="preserve"> (DHR)</w:t>
            </w:r>
          </w:p>
          <w:p w:rsidR="009216B8" w:rsidRPr="009216B8" w:rsidRDefault="009216B8" w:rsidP="0000314F">
            <w:pPr>
              <w:pStyle w:val="Default"/>
            </w:pPr>
          </w:p>
        </w:tc>
        <w:tc>
          <w:tcPr>
            <w:tcW w:w="4621" w:type="dxa"/>
          </w:tcPr>
          <w:p w:rsidR="009216B8" w:rsidRPr="009216B8" w:rsidRDefault="009216B8" w:rsidP="0000314F">
            <w:pPr>
              <w:pStyle w:val="Default"/>
            </w:pPr>
            <w:r w:rsidRPr="009216B8">
              <w:t xml:space="preserve">Often deemed punitive, attributing blame </w:t>
            </w:r>
          </w:p>
        </w:tc>
      </w:tr>
      <w:tr w:rsidR="009216B8" w:rsidRPr="009216B8" w:rsidTr="000E7822">
        <w:trPr>
          <w:jc w:val="center"/>
        </w:trPr>
        <w:tc>
          <w:tcPr>
            <w:tcW w:w="4621" w:type="dxa"/>
            <w:vMerge/>
          </w:tcPr>
          <w:p w:rsidR="009216B8" w:rsidRPr="009216B8" w:rsidRDefault="009216B8" w:rsidP="0000314F">
            <w:pPr>
              <w:pStyle w:val="Default"/>
            </w:pPr>
          </w:p>
        </w:tc>
        <w:tc>
          <w:tcPr>
            <w:tcW w:w="4621" w:type="dxa"/>
          </w:tcPr>
          <w:p w:rsidR="009216B8" w:rsidRPr="009216B8" w:rsidRDefault="009216B8" w:rsidP="0000314F">
            <w:pPr>
              <w:pStyle w:val="Default"/>
            </w:pPr>
            <w:r w:rsidRPr="009216B8">
              <w:t xml:space="preserve">Frontline staff often precluded, so disengagement from process and subsequent learning </w:t>
            </w:r>
          </w:p>
          <w:p w:rsidR="009216B8" w:rsidRPr="009216B8" w:rsidRDefault="009216B8" w:rsidP="0000314F">
            <w:pPr>
              <w:pStyle w:val="Default"/>
            </w:pPr>
          </w:p>
        </w:tc>
      </w:tr>
    </w:tbl>
    <w:p w:rsidR="009216B8" w:rsidRPr="009216B8" w:rsidRDefault="009216B8" w:rsidP="009216B8">
      <w:pPr>
        <w:rPr>
          <w:rFonts w:ascii="Arial" w:hAnsi="Arial" w:cs="Arial"/>
          <w:sz w:val="24"/>
          <w:szCs w:val="24"/>
        </w:rPr>
      </w:pPr>
    </w:p>
    <w:p w:rsidR="009216B8" w:rsidRPr="009216B8" w:rsidRDefault="009216B8" w:rsidP="009216B8">
      <w:pPr>
        <w:ind w:left="720"/>
        <w:rPr>
          <w:rFonts w:ascii="Arial" w:hAnsi="Arial" w:cs="Arial"/>
          <w:sz w:val="24"/>
          <w:szCs w:val="24"/>
        </w:rPr>
      </w:pPr>
      <w:r w:rsidRPr="009216B8">
        <w:rPr>
          <w:rFonts w:ascii="Arial" w:hAnsi="Arial" w:cs="Arial"/>
          <w:sz w:val="24"/>
          <w:szCs w:val="24"/>
        </w:rPr>
        <w:t xml:space="preserve">Where other statutory reviews, such as a child SCRs or Domestic Homicide </w:t>
      </w:r>
      <w:proofErr w:type="gramStart"/>
      <w:r w:rsidRPr="009216B8">
        <w:rPr>
          <w:rFonts w:ascii="Arial" w:hAnsi="Arial" w:cs="Arial"/>
          <w:sz w:val="24"/>
          <w:szCs w:val="24"/>
        </w:rPr>
        <w:t>Reviews(</w:t>
      </w:r>
      <w:proofErr w:type="gramEnd"/>
      <w:r w:rsidRPr="009216B8">
        <w:rPr>
          <w:rFonts w:ascii="Arial" w:hAnsi="Arial" w:cs="Arial"/>
          <w:sz w:val="24"/>
          <w:szCs w:val="24"/>
        </w:rPr>
        <w:t>DHR) overlap with an adult safeguarding review, consideration should be given to the most appropriate methodology to achieve joint outcomes and avoid duplications of process (see also 5 below).</w:t>
      </w:r>
    </w:p>
    <w:p w:rsidR="009216B8" w:rsidRPr="009216B8" w:rsidRDefault="009216B8" w:rsidP="009216B8">
      <w:pPr>
        <w:ind w:firstLine="720"/>
        <w:rPr>
          <w:rFonts w:ascii="Arial" w:hAnsi="Arial" w:cs="Arial"/>
          <w:b/>
          <w:sz w:val="24"/>
          <w:szCs w:val="24"/>
        </w:rPr>
      </w:pPr>
      <w:r w:rsidRPr="009216B8">
        <w:rPr>
          <w:rFonts w:ascii="Arial" w:hAnsi="Arial" w:cs="Arial"/>
          <w:b/>
          <w:sz w:val="24"/>
          <w:szCs w:val="24"/>
        </w:rPr>
        <w:t>(ii) Option Two – Action learning approach</w:t>
      </w:r>
    </w:p>
    <w:p w:rsidR="009216B8" w:rsidRPr="009216B8" w:rsidRDefault="009216B8" w:rsidP="009216B8">
      <w:pPr>
        <w:ind w:left="720"/>
        <w:rPr>
          <w:rFonts w:ascii="Arial" w:hAnsi="Arial" w:cs="Arial"/>
          <w:sz w:val="24"/>
          <w:szCs w:val="24"/>
        </w:rPr>
      </w:pPr>
      <w:r w:rsidRPr="009216B8">
        <w:rPr>
          <w:rFonts w:ascii="Arial" w:hAnsi="Arial" w:cs="Arial"/>
          <w:sz w:val="24"/>
          <w:szCs w:val="24"/>
        </w:rPr>
        <w:t>This option is characterised by reflective/action learning approaches, which do not seek to apportion blame, but identify both areas of good practice and those for improvement. This is achieved via close collaborative partnership working, including those involved at the time, in the joint identification and deconstruction of the serious incident(s), its context and recommended developments.</w:t>
      </w:r>
    </w:p>
    <w:p w:rsidR="009216B8" w:rsidRPr="009216B8" w:rsidRDefault="009216B8" w:rsidP="009216B8">
      <w:pPr>
        <w:ind w:firstLine="360"/>
        <w:rPr>
          <w:rFonts w:ascii="Arial" w:hAnsi="Arial" w:cs="Arial"/>
          <w:sz w:val="24"/>
          <w:szCs w:val="24"/>
        </w:rPr>
      </w:pPr>
      <w:r w:rsidRPr="009216B8">
        <w:rPr>
          <w:rFonts w:ascii="Arial" w:hAnsi="Arial" w:cs="Arial"/>
          <w:sz w:val="24"/>
          <w:szCs w:val="24"/>
        </w:rPr>
        <w:t>The broad methodology is:</w:t>
      </w:r>
    </w:p>
    <w:p w:rsidR="009216B8" w:rsidRPr="009216B8" w:rsidRDefault="009216B8" w:rsidP="009216B8">
      <w:pPr>
        <w:pStyle w:val="ListParagraph"/>
        <w:numPr>
          <w:ilvl w:val="0"/>
          <w:numId w:val="14"/>
        </w:numPr>
        <w:rPr>
          <w:rFonts w:ascii="Arial" w:hAnsi="Arial" w:cs="Arial"/>
          <w:sz w:val="24"/>
          <w:szCs w:val="24"/>
        </w:rPr>
      </w:pPr>
      <w:r w:rsidRPr="009216B8">
        <w:rPr>
          <w:rFonts w:ascii="Arial" w:hAnsi="Arial" w:cs="Arial"/>
          <w:sz w:val="24"/>
          <w:szCs w:val="24"/>
        </w:rPr>
        <w:t>Scoping of review/terms of reference: identification of key agencies/personnel, roles; timeframes:(completion, span of person’s history); specific areas of focus/exploration</w:t>
      </w:r>
    </w:p>
    <w:p w:rsidR="009216B8" w:rsidRPr="009216B8" w:rsidRDefault="009216B8" w:rsidP="009216B8">
      <w:pPr>
        <w:pStyle w:val="ListParagraph"/>
        <w:numPr>
          <w:ilvl w:val="0"/>
          <w:numId w:val="14"/>
        </w:numPr>
        <w:rPr>
          <w:rFonts w:ascii="Arial" w:hAnsi="Arial" w:cs="Arial"/>
          <w:sz w:val="24"/>
          <w:szCs w:val="24"/>
        </w:rPr>
      </w:pPr>
      <w:r w:rsidRPr="009216B8">
        <w:rPr>
          <w:rFonts w:ascii="Arial" w:hAnsi="Arial" w:cs="Arial"/>
          <w:sz w:val="24"/>
          <w:szCs w:val="24"/>
        </w:rPr>
        <w:t>Appointment of facilitator and overview report author</w:t>
      </w:r>
    </w:p>
    <w:p w:rsidR="009216B8" w:rsidRPr="009216B8" w:rsidRDefault="009216B8" w:rsidP="009216B8">
      <w:pPr>
        <w:pStyle w:val="ListParagraph"/>
        <w:numPr>
          <w:ilvl w:val="0"/>
          <w:numId w:val="14"/>
        </w:numPr>
        <w:rPr>
          <w:rFonts w:ascii="Arial" w:hAnsi="Arial" w:cs="Arial"/>
          <w:sz w:val="24"/>
          <w:szCs w:val="24"/>
        </w:rPr>
      </w:pPr>
      <w:r w:rsidRPr="009216B8">
        <w:rPr>
          <w:rFonts w:ascii="Arial" w:hAnsi="Arial" w:cs="Arial"/>
          <w:sz w:val="24"/>
          <w:szCs w:val="24"/>
        </w:rPr>
        <w:t>Production/review of relevant evidence, the presiding procedural guidance, via chronology, summary of events and key issues from designated agencies</w:t>
      </w:r>
    </w:p>
    <w:p w:rsidR="009216B8" w:rsidRPr="009216B8" w:rsidRDefault="009216B8" w:rsidP="009216B8">
      <w:pPr>
        <w:pStyle w:val="ListParagraph"/>
        <w:numPr>
          <w:ilvl w:val="0"/>
          <w:numId w:val="14"/>
        </w:numPr>
        <w:rPr>
          <w:rFonts w:ascii="Arial" w:hAnsi="Arial" w:cs="Arial"/>
          <w:sz w:val="24"/>
          <w:szCs w:val="24"/>
        </w:rPr>
      </w:pPr>
      <w:r w:rsidRPr="009216B8">
        <w:rPr>
          <w:rFonts w:ascii="Arial" w:hAnsi="Arial" w:cs="Arial"/>
          <w:sz w:val="24"/>
          <w:szCs w:val="24"/>
        </w:rPr>
        <w:t>Material circulated to attendees of learning event; anticipated attendees to include: members from SAB; frontline staff/line managers; agency report authors; other co-opted experts (where identified); facilitator and/or overview report author</w:t>
      </w:r>
    </w:p>
    <w:p w:rsidR="009216B8" w:rsidRPr="009216B8" w:rsidRDefault="009216B8" w:rsidP="009216B8">
      <w:pPr>
        <w:pStyle w:val="ListParagraph"/>
        <w:numPr>
          <w:ilvl w:val="0"/>
          <w:numId w:val="14"/>
        </w:numPr>
        <w:rPr>
          <w:rFonts w:ascii="Arial" w:hAnsi="Arial" w:cs="Arial"/>
          <w:sz w:val="24"/>
          <w:szCs w:val="24"/>
        </w:rPr>
      </w:pPr>
      <w:r w:rsidRPr="009216B8">
        <w:rPr>
          <w:rFonts w:ascii="Arial" w:hAnsi="Arial" w:cs="Arial"/>
          <w:sz w:val="24"/>
          <w:szCs w:val="24"/>
        </w:rPr>
        <w:t>Learning event(s) to consider: what happened and why, areas of good practice, areas for improvement and lessons learnt</w:t>
      </w:r>
    </w:p>
    <w:p w:rsidR="009216B8" w:rsidRPr="009216B8" w:rsidRDefault="009216B8" w:rsidP="009216B8">
      <w:pPr>
        <w:pStyle w:val="ListParagraph"/>
        <w:numPr>
          <w:ilvl w:val="0"/>
          <w:numId w:val="14"/>
        </w:numPr>
        <w:rPr>
          <w:rFonts w:ascii="Arial" w:hAnsi="Arial" w:cs="Arial"/>
          <w:sz w:val="24"/>
          <w:szCs w:val="24"/>
        </w:rPr>
      </w:pPr>
      <w:r w:rsidRPr="009216B8">
        <w:rPr>
          <w:rFonts w:ascii="Arial" w:hAnsi="Arial" w:cs="Arial"/>
          <w:sz w:val="24"/>
          <w:szCs w:val="24"/>
        </w:rPr>
        <w:t>Consolidation into an overview report, with: analysis of key issues, lessons and recommendations</w:t>
      </w:r>
    </w:p>
    <w:p w:rsidR="009216B8" w:rsidRPr="009216B8" w:rsidRDefault="009216B8" w:rsidP="009216B8">
      <w:pPr>
        <w:pStyle w:val="ListParagraph"/>
        <w:numPr>
          <w:ilvl w:val="0"/>
          <w:numId w:val="14"/>
        </w:numPr>
        <w:rPr>
          <w:rFonts w:ascii="Arial" w:hAnsi="Arial" w:cs="Arial"/>
          <w:sz w:val="24"/>
          <w:szCs w:val="24"/>
        </w:rPr>
      </w:pPr>
      <w:r w:rsidRPr="009216B8">
        <w:rPr>
          <w:rFonts w:ascii="Arial" w:hAnsi="Arial" w:cs="Arial"/>
          <w:sz w:val="24"/>
          <w:szCs w:val="24"/>
        </w:rPr>
        <w:t>Event to consider first draft of the overview report and action plan</w:t>
      </w:r>
    </w:p>
    <w:p w:rsidR="009216B8" w:rsidRPr="009216B8" w:rsidRDefault="009216B8" w:rsidP="009216B8">
      <w:pPr>
        <w:pStyle w:val="ListParagraph"/>
        <w:numPr>
          <w:ilvl w:val="0"/>
          <w:numId w:val="14"/>
        </w:numPr>
        <w:rPr>
          <w:rFonts w:ascii="Arial" w:hAnsi="Arial" w:cs="Arial"/>
          <w:sz w:val="24"/>
          <w:szCs w:val="24"/>
        </w:rPr>
      </w:pPr>
      <w:r w:rsidRPr="009216B8">
        <w:rPr>
          <w:rFonts w:ascii="Arial" w:hAnsi="Arial" w:cs="Arial"/>
          <w:sz w:val="24"/>
          <w:szCs w:val="24"/>
        </w:rPr>
        <w:t>Final overview report presented to Safeguarding Adults Partnership, agree dissemination of learning, monitoring of implementation</w:t>
      </w:r>
    </w:p>
    <w:p w:rsidR="009216B8" w:rsidRPr="009216B8" w:rsidRDefault="009216B8" w:rsidP="009216B8">
      <w:pPr>
        <w:pStyle w:val="ListParagraph"/>
        <w:numPr>
          <w:ilvl w:val="0"/>
          <w:numId w:val="14"/>
        </w:numPr>
        <w:rPr>
          <w:rFonts w:ascii="Arial" w:hAnsi="Arial" w:cs="Arial"/>
          <w:sz w:val="24"/>
          <w:szCs w:val="24"/>
        </w:rPr>
      </w:pPr>
      <w:r w:rsidRPr="009216B8">
        <w:rPr>
          <w:rFonts w:ascii="Arial" w:hAnsi="Arial" w:cs="Arial"/>
          <w:sz w:val="24"/>
          <w:szCs w:val="24"/>
        </w:rPr>
        <w:t>Follow up event to consider action plan recommendations</w:t>
      </w:r>
    </w:p>
    <w:p w:rsidR="009216B8" w:rsidRPr="009216B8" w:rsidRDefault="009216B8" w:rsidP="009216B8">
      <w:pPr>
        <w:pStyle w:val="ListParagraph"/>
        <w:numPr>
          <w:ilvl w:val="0"/>
          <w:numId w:val="14"/>
        </w:numPr>
        <w:rPr>
          <w:rFonts w:ascii="Arial" w:hAnsi="Arial" w:cs="Arial"/>
          <w:sz w:val="24"/>
          <w:szCs w:val="24"/>
        </w:rPr>
      </w:pPr>
      <w:r w:rsidRPr="009216B8">
        <w:rPr>
          <w:rFonts w:ascii="Arial" w:hAnsi="Arial" w:cs="Arial"/>
          <w:sz w:val="24"/>
          <w:szCs w:val="24"/>
        </w:rPr>
        <w:t>Ongoing monitoring via the Safeguarding Adults Partnership</w:t>
      </w:r>
    </w:p>
    <w:p w:rsidR="009216B8" w:rsidRPr="009216B8" w:rsidRDefault="009216B8" w:rsidP="009216B8">
      <w:pPr>
        <w:ind w:firstLine="360"/>
        <w:rPr>
          <w:rFonts w:ascii="Arial" w:hAnsi="Arial" w:cs="Arial"/>
          <w:sz w:val="24"/>
          <w:szCs w:val="24"/>
        </w:rPr>
      </w:pPr>
      <w:r w:rsidRPr="009216B8">
        <w:rPr>
          <w:rFonts w:ascii="Arial" w:hAnsi="Arial" w:cs="Arial"/>
          <w:sz w:val="24"/>
          <w:szCs w:val="24"/>
        </w:rPr>
        <w:t>Further variance</w:t>
      </w:r>
    </w:p>
    <w:p w:rsidR="009216B8" w:rsidRPr="009216B8" w:rsidRDefault="009216B8" w:rsidP="009216B8">
      <w:pPr>
        <w:ind w:left="360"/>
        <w:rPr>
          <w:rFonts w:ascii="Arial" w:hAnsi="Arial" w:cs="Arial"/>
          <w:sz w:val="24"/>
          <w:szCs w:val="24"/>
        </w:rPr>
      </w:pPr>
      <w:r w:rsidRPr="009216B8">
        <w:rPr>
          <w:rFonts w:ascii="Arial" w:hAnsi="Arial" w:cs="Arial"/>
          <w:sz w:val="24"/>
          <w:szCs w:val="24"/>
        </w:rPr>
        <w:t>There is integral flexibility within this option as to the scale and thus costs. Further, the exact nature can be adapted, dependent upon the individual circumstances, case complexity and requirements and preferences of the commissioning agency. For instance, the involvement of external agency/consultancy can vary from not at all to a full role in documentation review, staff interviews and report production.</w:t>
      </w:r>
    </w:p>
    <w:p w:rsidR="009216B8" w:rsidRPr="009216B8" w:rsidRDefault="009216B8" w:rsidP="009216B8">
      <w:pPr>
        <w:ind w:left="360"/>
        <w:rPr>
          <w:rFonts w:ascii="Arial" w:hAnsi="Arial" w:cs="Arial"/>
          <w:sz w:val="24"/>
          <w:szCs w:val="24"/>
        </w:rPr>
      </w:pPr>
      <w:r w:rsidRPr="009216B8">
        <w:rPr>
          <w:rFonts w:ascii="Arial" w:hAnsi="Arial" w:cs="Arial"/>
          <w:sz w:val="24"/>
          <w:szCs w:val="24"/>
        </w:rPr>
        <w:t>The table in Appendix 1 is illustrative of opportunities for variance within this option and circumstances under which they may be applicable. However, the final decision will be determined by the Independent Chair of the Safeguarding Adults Partnership (see 11.3) in consideration of the best fit and individual preferences in the light of the case in question.</w:t>
      </w:r>
    </w:p>
    <w:p w:rsidR="009216B8" w:rsidRPr="009216B8" w:rsidRDefault="009216B8" w:rsidP="009216B8">
      <w:pPr>
        <w:ind w:left="360"/>
        <w:rPr>
          <w:rFonts w:ascii="Arial" w:hAnsi="Arial" w:cs="Arial"/>
          <w:sz w:val="24"/>
          <w:szCs w:val="24"/>
        </w:rPr>
      </w:pPr>
      <w:r w:rsidRPr="009216B8">
        <w:rPr>
          <w:rFonts w:ascii="Arial" w:hAnsi="Arial" w:cs="Arial"/>
          <w:sz w:val="24"/>
          <w:szCs w:val="24"/>
        </w:rPr>
        <w:t>There are a number of agencies and individuals who have developed specific versions of action learning models, including:</w:t>
      </w:r>
    </w:p>
    <w:p w:rsidR="009216B8" w:rsidRPr="009216B8" w:rsidRDefault="009216B8" w:rsidP="009216B8">
      <w:pPr>
        <w:pStyle w:val="ListParagraph"/>
        <w:numPr>
          <w:ilvl w:val="0"/>
          <w:numId w:val="13"/>
        </w:numPr>
        <w:rPr>
          <w:rFonts w:ascii="Arial" w:hAnsi="Arial" w:cs="Arial"/>
          <w:sz w:val="24"/>
          <w:szCs w:val="24"/>
        </w:rPr>
      </w:pPr>
      <w:r w:rsidRPr="009216B8">
        <w:rPr>
          <w:rFonts w:ascii="Arial" w:hAnsi="Arial" w:cs="Arial"/>
          <w:sz w:val="24"/>
          <w:szCs w:val="24"/>
        </w:rPr>
        <w:t>Social Care Institute for Excellence (SCIE)-Learning Together Model</w:t>
      </w:r>
    </w:p>
    <w:p w:rsidR="009216B8" w:rsidRPr="009216B8" w:rsidRDefault="009216B8" w:rsidP="009216B8">
      <w:pPr>
        <w:pStyle w:val="ListParagraph"/>
        <w:numPr>
          <w:ilvl w:val="0"/>
          <w:numId w:val="13"/>
        </w:numPr>
        <w:rPr>
          <w:rFonts w:ascii="Arial" w:hAnsi="Arial" w:cs="Arial"/>
          <w:sz w:val="24"/>
          <w:szCs w:val="24"/>
        </w:rPr>
      </w:pPr>
      <w:r w:rsidRPr="009216B8">
        <w:rPr>
          <w:rFonts w:ascii="Arial" w:hAnsi="Arial" w:cs="Arial"/>
          <w:sz w:val="24"/>
          <w:szCs w:val="24"/>
        </w:rPr>
        <w:t>Health and Social Care Advisory Service (HASCAS)</w:t>
      </w:r>
    </w:p>
    <w:p w:rsidR="009216B8" w:rsidRPr="009216B8" w:rsidRDefault="009216B8" w:rsidP="009216B8">
      <w:pPr>
        <w:pStyle w:val="ListParagraph"/>
        <w:numPr>
          <w:ilvl w:val="0"/>
          <w:numId w:val="13"/>
        </w:numPr>
        <w:rPr>
          <w:rFonts w:ascii="Arial" w:hAnsi="Arial" w:cs="Arial"/>
          <w:sz w:val="24"/>
          <w:szCs w:val="24"/>
        </w:rPr>
      </w:pPr>
      <w:r w:rsidRPr="009216B8">
        <w:rPr>
          <w:rFonts w:ascii="Arial" w:hAnsi="Arial" w:cs="Arial"/>
          <w:sz w:val="24"/>
          <w:szCs w:val="24"/>
        </w:rPr>
        <w:t>Paul Tudor-Significant Incident Learning Process</w:t>
      </w:r>
    </w:p>
    <w:p w:rsidR="009216B8" w:rsidRPr="009216B8" w:rsidRDefault="009216B8" w:rsidP="009216B8">
      <w:pPr>
        <w:ind w:left="360"/>
        <w:rPr>
          <w:rFonts w:ascii="Arial" w:hAnsi="Arial" w:cs="Arial"/>
          <w:sz w:val="24"/>
          <w:szCs w:val="24"/>
        </w:rPr>
      </w:pPr>
      <w:r w:rsidRPr="009216B8">
        <w:rPr>
          <w:rFonts w:ascii="Arial" w:hAnsi="Arial" w:cs="Arial"/>
          <w:sz w:val="24"/>
          <w:szCs w:val="24"/>
        </w:rPr>
        <w:t>Although embodying slight variations, all of the above models are underpinned by action learning principles. (See Appendix 2 for contact details). There will undoubtedly also be considerable expertise within London partnerships which could be deployed to facilitate action learning SCRs.</w:t>
      </w:r>
    </w:p>
    <w:p w:rsidR="009216B8" w:rsidRPr="009216B8" w:rsidRDefault="009216B8" w:rsidP="009216B8">
      <w:pPr>
        <w:ind w:firstLine="360"/>
        <w:rPr>
          <w:rFonts w:ascii="Arial" w:hAnsi="Arial" w:cs="Arial"/>
          <w:b/>
          <w:sz w:val="24"/>
          <w:szCs w:val="24"/>
        </w:rPr>
      </w:pPr>
      <w:r w:rsidRPr="009216B8">
        <w:rPr>
          <w:rFonts w:ascii="Arial" w:hAnsi="Arial" w:cs="Arial"/>
          <w:b/>
          <w:sz w:val="24"/>
          <w:szCs w:val="24"/>
        </w:rPr>
        <w:t>Advantages and disadvantages of review approach</w:t>
      </w:r>
    </w:p>
    <w:p w:rsidR="009216B8" w:rsidRPr="009216B8" w:rsidRDefault="009216B8" w:rsidP="009216B8">
      <w:pPr>
        <w:ind w:firstLine="360"/>
        <w:rPr>
          <w:rFonts w:ascii="Arial" w:hAnsi="Arial" w:cs="Arial"/>
          <w:sz w:val="24"/>
          <w:szCs w:val="24"/>
        </w:rPr>
      </w:pPr>
      <w:r w:rsidRPr="009216B8">
        <w:rPr>
          <w:rFonts w:ascii="Arial" w:hAnsi="Arial" w:cs="Arial"/>
          <w:sz w:val="24"/>
          <w:szCs w:val="24"/>
        </w:rPr>
        <w:t>The relative merits and drawbacks of this review approach are outlined below.</w:t>
      </w:r>
    </w:p>
    <w:tbl>
      <w:tblPr>
        <w:tblStyle w:val="TableGrid"/>
        <w:tblW w:w="0" w:type="auto"/>
        <w:jc w:val="center"/>
        <w:tblLook w:val="04A0" w:firstRow="1" w:lastRow="0" w:firstColumn="1" w:lastColumn="0" w:noHBand="0" w:noVBand="1"/>
      </w:tblPr>
      <w:tblGrid>
        <w:gridCol w:w="4621"/>
        <w:gridCol w:w="4621"/>
      </w:tblGrid>
      <w:tr w:rsidR="009216B8" w:rsidRPr="009216B8" w:rsidTr="000E7822">
        <w:trPr>
          <w:jc w:val="center"/>
        </w:trPr>
        <w:tc>
          <w:tcPr>
            <w:tcW w:w="4621" w:type="dxa"/>
          </w:tcPr>
          <w:p w:rsidR="009216B8" w:rsidRPr="009216B8" w:rsidRDefault="009216B8" w:rsidP="000E7822">
            <w:pPr>
              <w:pStyle w:val="Default"/>
            </w:pPr>
            <w:r w:rsidRPr="009216B8">
              <w:rPr>
                <w:b/>
                <w:bCs/>
              </w:rPr>
              <w:t>Advantages</w:t>
            </w:r>
          </w:p>
        </w:tc>
        <w:tc>
          <w:tcPr>
            <w:tcW w:w="4621" w:type="dxa"/>
          </w:tcPr>
          <w:p w:rsidR="009216B8" w:rsidRPr="009216B8" w:rsidRDefault="009216B8" w:rsidP="0000314F">
            <w:pPr>
              <w:pStyle w:val="Default"/>
            </w:pPr>
            <w:r w:rsidRPr="009216B8">
              <w:rPr>
                <w:b/>
                <w:bCs/>
              </w:rPr>
              <w:t xml:space="preserve">Disadvantages </w:t>
            </w:r>
          </w:p>
        </w:tc>
      </w:tr>
      <w:tr w:rsidR="009216B8" w:rsidRPr="009216B8" w:rsidTr="000E7822">
        <w:trPr>
          <w:jc w:val="center"/>
        </w:trPr>
        <w:tc>
          <w:tcPr>
            <w:tcW w:w="4621" w:type="dxa"/>
          </w:tcPr>
          <w:p w:rsidR="009216B8" w:rsidRPr="009216B8" w:rsidRDefault="009216B8" w:rsidP="0000314F">
            <w:pPr>
              <w:pStyle w:val="Default"/>
            </w:pPr>
            <w:r w:rsidRPr="009216B8">
              <w:t xml:space="preserve">Significant evidence approach is much more efficient </w:t>
            </w:r>
          </w:p>
        </w:tc>
        <w:tc>
          <w:tcPr>
            <w:tcW w:w="4621" w:type="dxa"/>
            <w:vMerge w:val="restart"/>
          </w:tcPr>
          <w:p w:rsidR="009216B8" w:rsidRPr="009216B8" w:rsidRDefault="009216B8" w:rsidP="0000314F">
            <w:pPr>
              <w:pStyle w:val="Default"/>
            </w:pPr>
            <w:r w:rsidRPr="009216B8">
              <w:t xml:space="preserve">Methodology less familiar to many </w:t>
            </w:r>
          </w:p>
        </w:tc>
      </w:tr>
      <w:tr w:rsidR="009216B8" w:rsidRPr="009216B8" w:rsidTr="000E7822">
        <w:trPr>
          <w:jc w:val="center"/>
        </w:trPr>
        <w:tc>
          <w:tcPr>
            <w:tcW w:w="4621" w:type="dxa"/>
          </w:tcPr>
          <w:p w:rsidR="009216B8" w:rsidRPr="009216B8" w:rsidRDefault="009216B8" w:rsidP="0000314F">
            <w:pPr>
              <w:pStyle w:val="Default"/>
            </w:pPr>
            <w:r w:rsidRPr="009216B8">
              <w:t xml:space="preserve">Swiftness of conclusion and embedding the learning </w:t>
            </w:r>
          </w:p>
          <w:p w:rsidR="009216B8" w:rsidRPr="009216B8" w:rsidRDefault="009216B8" w:rsidP="0000314F">
            <w:pPr>
              <w:pStyle w:val="Default"/>
            </w:pPr>
          </w:p>
        </w:tc>
        <w:tc>
          <w:tcPr>
            <w:tcW w:w="4621" w:type="dxa"/>
            <w:vMerge/>
          </w:tcPr>
          <w:p w:rsidR="009216B8" w:rsidRPr="009216B8" w:rsidRDefault="009216B8" w:rsidP="0000314F">
            <w:pPr>
              <w:pStyle w:val="Default"/>
            </w:pPr>
          </w:p>
        </w:tc>
      </w:tr>
      <w:tr w:rsidR="009216B8" w:rsidRPr="009216B8" w:rsidTr="000E7822">
        <w:trPr>
          <w:jc w:val="center"/>
        </w:trPr>
        <w:tc>
          <w:tcPr>
            <w:tcW w:w="4621" w:type="dxa"/>
          </w:tcPr>
          <w:p w:rsidR="009216B8" w:rsidRPr="009216B8" w:rsidRDefault="009216B8" w:rsidP="0000314F">
            <w:pPr>
              <w:pStyle w:val="Default"/>
            </w:pPr>
            <w:r w:rsidRPr="009216B8">
              <w:t xml:space="preserve">Considerable reduction in overall costs compared to more traditional approaches </w:t>
            </w:r>
          </w:p>
          <w:p w:rsidR="009216B8" w:rsidRPr="009216B8" w:rsidRDefault="009216B8" w:rsidP="0000314F">
            <w:pPr>
              <w:pStyle w:val="Default"/>
            </w:pPr>
          </w:p>
        </w:tc>
        <w:tc>
          <w:tcPr>
            <w:tcW w:w="4621" w:type="dxa"/>
            <w:vMerge/>
          </w:tcPr>
          <w:p w:rsidR="009216B8" w:rsidRPr="009216B8" w:rsidRDefault="009216B8" w:rsidP="0000314F">
            <w:pPr>
              <w:pStyle w:val="Default"/>
            </w:pPr>
          </w:p>
        </w:tc>
      </w:tr>
      <w:tr w:rsidR="009216B8" w:rsidRPr="009216B8" w:rsidTr="000E7822">
        <w:trPr>
          <w:jc w:val="center"/>
        </w:trPr>
        <w:tc>
          <w:tcPr>
            <w:tcW w:w="4621" w:type="dxa"/>
          </w:tcPr>
          <w:p w:rsidR="009216B8" w:rsidRPr="009216B8" w:rsidRDefault="009216B8" w:rsidP="0000314F">
            <w:pPr>
              <w:pStyle w:val="Default"/>
            </w:pPr>
            <w:r w:rsidRPr="009216B8">
              <w:t xml:space="preserve">Action learning approach enhances: </w:t>
            </w:r>
          </w:p>
          <w:p w:rsidR="009216B8" w:rsidRPr="009216B8" w:rsidRDefault="009216B8" w:rsidP="0000314F">
            <w:pPr>
              <w:pStyle w:val="Default"/>
            </w:pPr>
            <w:r w:rsidRPr="009216B8">
              <w:t xml:space="preserve">• partnership working </w:t>
            </w:r>
          </w:p>
          <w:p w:rsidR="009216B8" w:rsidRPr="009216B8" w:rsidRDefault="009216B8" w:rsidP="0000314F">
            <w:pPr>
              <w:pStyle w:val="Default"/>
            </w:pPr>
            <w:r w:rsidRPr="009216B8">
              <w:t xml:space="preserve">• mutual recognition of alternative partner perspectives </w:t>
            </w:r>
          </w:p>
          <w:p w:rsidR="009216B8" w:rsidRPr="009216B8" w:rsidRDefault="009216B8" w:rsidP="0000314F">
            <w:pPr>
              <w:pStyle w:val="Default"/>
            </w:pPr>
            <w:r w:rsidRPr="009216B8">
              <w:t xml:space="preserve">• collaborative problem solving </w:t>
            </w:r>
          </w:p>
          <w:p w:rsidR="009216B8" w:rsidRPr="009216B8" w:rsidRDefault="009216B8" w:rsidP="0000314F">
            <w:pPr>
              <w:pStyle w:val="Default"/>
            </w:pPr>
          </w:p>
        </w:tc>
        <w:tc>
          <w:tcPr>
            <w:tcW w:w="4621" w:type="dxa"/>
            <w:vMerge/>
          </w:tcPr>
          <w:p w:rsidR="009216B8" w:rsidRPr="009216B8" w:rsidRDefault="009216B8" w:rsidP="0000314F">
            <w:pPr>
              <w:pStyle w:val="Default"/>
            </w:pPr>
          </w:p>
        </w:tc>
      </w:tr>
      <w:tr w:rsidR="009216B8" w:rsidRPr="009216B8" w:rsidTr="000E7822">
        <w:trPr>
          <w:jc w:val="center"/>
        </w:trPr>
        <w:tc>
          <w:tcPr>
            <w:tcW w:w="4621" w:type="dxa"/>
          </w:tcPr>
          <w:p w:rsidR="009216B8" w:rsidRPr="009216B8" w:rsidRDefault="009216B8" w:rsidP="0000314F">
            <w:pPr>
              <w:pStyle w:val="Default"/>
            </w:pPr>
            <w:r w:rsidRPr="009216B8">
              <w:t xml:space="preserve">Involvement of both frontline staff/senior managers secures both strategic and operational perspectives </w:t>
            </w:r>
          </w:p>
          <w:p w:rsidR="009216B8" w:rsidRPr="009216B8" w:rsidRDefault="009216B8" w:rsidP="0000314F">
            <w:pPr>
              <w:pStyle w:val="Default"/>
            </w:pPr>
          </w:p>
        </w:tc>
        <w:tc>
          <w:tcPr>
            <w:tcW w:w="4621" w:type="dxa"/>
            <w:vMerge/>
          </w:tcPr>
          <w:p w:rsidR="009216B8" w:rsidRPr="009216B8" w:rsidRDefault="009216B8" w:rsidP="0000314F">
            <w:pPr>
              <w:pStyle w:val="Default"/>
            </w:pPr>
          </w:p>
        </w:tc>
      </w:tr>
      <w:tr w:rsidR="009216B8" w:rsidRPr="009216B8" w:rsidTr="000E7822">
        <w:trPr>
          <w:jc w:val="center"/>
        </w:trPr>
        <w:tc>
          <w:tcPr>
            <w:tcW w:w="4621" w:type="dxa"/>
          </w:tcPr>
          <w:p w:rsidR="009216B8" w:rsidRPr="009216B8" w:rsidRDefault="009216B8" w:rsidP="0000314F">
            <w:pPr>
              <w:pStyle w:val="Default"/>
            </w:pPr>
            <w:r w:rsidRPr="009216B8">
              <w:t>Unique perspective of staff involved in the case, reflective of the systems operating at the time</w:t>
            </w:r>
          </w:p>
          <w:p w:rsidR="009216B8" w:rsidRPr="009216B8" w:rsidRDefault="009216B8" w:rsidP="0000314F">
            <w:pPr>
              <w:pStyle w:val="Default"/>
            </w:pPr>
          </w:p>
        </w:tc>
        <w:tc>
          <w:tcPr>
            <w:tcW w:w="4621" w:type="dxa"/>
            <w:vMerge/>
          </w:tcPr>
          <w:p w:rsidR="009216B8" w:rsidRPr="009216B8" w:rsidRDefault="009216B8" w:rsidP="0000314F">
            <w:pPr>
              <w:pStyle w:val="Default"/>
            </w:pPr>
          </w:p>
        </w:tc>
      </w:tr>
      <w:tr w:rsidR="009216B8" w:rsidRPr="009216B8" w:rsidTr="000E7822">
        <w:trPr>
          <w:jc w:val="center"/>
        </w:trPr>
        <w:tc>
          <w:tcPr>
            <w:tcW w:w="4621" w:type="dxa"/>
          </w:tcPr>
          <w:p w:rsidR="009216B8" w:rsidRPr="009216B8" w:rsidRDefault="009216B8" w:rsidP="0000314F">
            <w:pPr>
              <w:pStyle w:val="Default"/>
            </w:pPr>
            <w:r w:rsidRPr="009216B8">
              <w:t xml:space="preserve">Approach allows for identification of system strengths/positive practice </w:t>
            </w:r>
          </w:p>
          <w:p w:rsidR="009216B8" w:rsidRPr="009216B8" w:rsidRDefault="009216B8" w:rsidP="0000314F">
            <w:pPr>
              <w:pStyle w:val="Default"/>
            </w:pPr>
          </w:p>
        </w:tc>
        <w:tc>
          <w:tcPr>
            <w:tcW w:w="4621" w:type="dxa"/>
            <w:vMerge/>
          </w:tcPr>
          <w:p w:rsidR="009216B8" w:rsidRPr="009216B8" w:rsidRDefault="009216B8" w:rsidP="0000314F">
            <w:pPr>
              <w:pStyle w:val="Default"/>
            </w:pPr>
          </w:p>
        </w:tc>
      </w:tr>
      <w:tr w:rsidR="009216B8" w:rsidRPr="009216B8" w:rsidTr="000E7822">
        <w:trPr>
          <w:jc w:val="center"/>
        </w:trPr>
        <w:tc>
          <w:tcPr>
            <w:tcW w:w="4621" w:type="dxa"/>
          </w:tcPr>
          <w:p w:rsidR="009216B8" w:rsidRPr="009216B8" w:rsidRDefault="009216B8" w:rsidP="0000314F">
            <w:pPr>
              <w:pStyle w:val="Default"/>
            </w:pPr>
            <w:r w:rsidRPr="009216B8">
              <w:t xml:space="preserve">Learning take place through the process and there is enhanced commitment to its dissemination </w:t>
            </w:r>
          </w:p>
          <w:p w:rsidR="009216B8" w:rsidRPr="009216B8" w:rsidRDefault="009216B8" w:rsidP="0000314F">
            <w:pPr>
              <w:pStyle w:val="Default"/>
            </w:pPr>
          </w:p>
        </w:tc>
        <w:tc>
          <w:tcPr>
            <w:tcW w:w="4621" w:type="dxa"/>
            <w:vMerge/>
          </w:tcPr>
          <w:p w:rsidR="009216B8" w:rsidRPr="009216B8" w:rsidRDefault="009216B8" w:rsidP="0000314F">
            <w:pPr>
              <w:pStyle w:val="Default"/>
            </w:pPr>
          </w:p>
        </w:tc>
      </w:tr>
    </w:tbl>
    <w:p w:rsidR="009216B8" w:rsidRPr="009216B8" w:rsidRDefault="009216B8" w:rsidP="009216B8">
      <w:pPr>
        <w:rPr>
          <w:rFonts w:ascii="Arial" w:hAnsi="Arial" w:cs="Arial"/>
          <w:sz w:val="24"/>
          <w:szCs w:val="24"/>
        </w:rPr>
      </w:pPr>
    </w:p>
    <w:p w:rsidR="009216B8" w:rsidRPr="009216B8" w:rsidRDefault="009216B8" w:rsidP="009216B8">
      <w:pPr>
        <w:ind w:firstLine="720"/>
        <w:rPr>
          <w:rFonts w:ascii="Arial" w:hAnsi="Arial" w:cs="Arial"/>
          <w:b/>
          <w:sz w:val="24"/>
          <w:szCs w:val="24"/>
        </w:rPr>
      </w:pPr>
      <w:r w:rsidRPr="009216B8">
        <w:rPr>
          <w:rFonts w:ascii="Arial" w:hAnsi="Arial" w:cs="Arial"/>
          <w:b/>
          <w:sz w:val="24"/>
          <w:szCs w:val="24"/>
        </w:rPr>
        <w:t>(iii) Option Three – Peer review approach</w:t>
      </w:r>
    </w:p>
    <w:p w:rsidR="009216B8" w:rsidRPr="009216B8" w:rsidRDefault="009216B8" w:rsidP="009216B8">
      <w:pPr>
        <w:ind w:left="720"/>
        <w:rPr>
          <w:rFonts w:ascii="Arial" w:hAnsi="Arial" w:cs="Arial"/>
          <w:sz w:val="24"/>
          <w:szCs w:val="24"/>
        </w:rPr>
      </w:pPr>
      <w:r w:rsidRPr="009216B8">
        <w:rPr>
          <w:rFonts w:ascii="Arial" w:hAnsi="Arial" w:cs="Arial"/>
          <w:sz w:val="24"/>
          <w:szCs w:val="24"/>
        </w:rPr>
        <w:t>This option is characterised by peer reviews and accords with increasing sector led reviews of practice. In this option peers can constitute professionals/agencies from within the same safeguarding partnership, (for instance a Safeguarding Adults Partnership members), or other agencies within the region.</w:t>
      </w:r>
    </w:p>
    <w:p w:rsidR="009216B8" w:rsidRPr="009216B8" w:rsidRDefault="009216B8" w:rsidP="009216B8">
      <w:pPr>
        <w:ind w:left="720"/>
        <w:rPr>
          <w:rFonts w:ascii="Arial" w:hAnsi="Arial" w:cs="Arial"/>
          <w:sz w:val="24"/>
          <w:szCs w:val="24"/>
        </w:rPr>
      </w:pPr>
      <w:r w:rsidRPr="009216B8">
        <w:rPr>
          <w:rFonts w:ascii="Arial" w:hAnsi="Arial" w:cs="Arial"/>
          <w:sz w:val="24"/>
          <w:szCs w:val="24"/>
        </w:rPr>
        <w:t>Peer led reviews provide an opportunity for an objective overview of practice, with potential for alternative approaches and/or recommendations for improved practice. They can be developed as part of regional reciprocal arrangements, which identify and utilise skills and can enhance reflective practice. Such reviews can be cost effective and spread learning.</w:t>
      </w:r>
    </w:p>
    <w:p w:rsidR="009216B8" w:rsidRPr="009216B8" w:rsidRDefault="009216B8" w:rsidP="009216B8">
      <w:pPr>
        <w:ind w:left="720"/>
        <w:rPr>
          <w:rFonts w:ascii="Arial" w:hAnsi="Arial" w:cs="Arial"/>
          <w:sz w:val="24"/>
          <w:szCs w:val="24"/>
        </w:rPr>
      </w:pPr>
      <w:r w:rsidRPr="009216B8">
        <w:rPr>
          <w:rFonts w:ascii="Arial" w:hAnsi="Arial" w:cs="Arial"/>
          <w:sz w:val="24"/>
          <w:szCs w:val="24"/>
        </w:rPr>
        <w:t>Although peer reviews tend to be wholly undertaken by one external team, there can be flexibility within this SCR option regarding the balance of peer team, for instance from one authority area, to a range of different people across various agencies to maximise identified expertise.</w:t>
      </w:r>
    </w:p>
    <w:p w:rsidR="009216B8" w:rsidRPr="009216B8" w:rsidRDefault="009216B8" w:rsidP="009216B8">
      <w:pPr>
        <w:ind w:left="720"/>
        <w:rPr>
          <w:rFonts w:ascii="Arial" w:hAnsi="Arial" w:cs="Arial"/>
          <w:sz w:val="24"/>
          <w:szCs w:val="24"/>
        </w:rPr>
      </w:pPr>
      <w:r w:rsidRPr="009216B8">
        <w:rPr>
          <w:rFonts w:ascii="Arial" w:hAnsi="Arial" w:cs="Arial"/>
          <w:sz w:val="24"/>
          <w:szCs w:val="24"/>
        </w:rPr>
        <w:t>Likewise, there can be flexibility regarding the exact methodology to be adopted in order to achieve the desired outcomes of the Safeguarding Adults Review.</w:t>
      </w:r>
    </w:p>
    <w:p w:rsidR="009216B8" w:rsidRPr="009216B8" w:rsidRDefault="009216B8" w:rsidP="009216B8">
      <w:pPr>
        <w:ind w:left="720"/>
        <w:rPr>
          <w:rFonts w:ascii="Arial" w:hAnsi="Arial" w:cs="Arial"/>
          <w:sz w:val="24"/>
          <w:szCs w:val="24"/>
        </w:rPr>
      </w:pPr>
      <w:r w:rsidRPr="009216B8">
        <w:rPr>
          <w:rFonts w:ascii="Arial" w:hAnsi="Arial" w:cs="Arial"/>
          <w:sz w:val="24"/>
          <w:szCs w:val="24"/>
        </w:rPr>
        <w:t>The appointed peer team/panel should agree the Terms of Reference and specific methodology with the Safeguarding Adults Partnership.</w:t>
      </w:r>
    </w:p>
    <w:p w:rsidR="009216B8" w:rsidRPr="009216B8" w:rsidRDefault="009216B8" w:rsidP="009216B8">
      <w:pPr>
        <w:ind w:firstLine="720"/>
        <w:rPr>
          <w:rFonts w:ascii="Arial" w:hAnsi="Arial" w:cs="Arial"/>
          <w:sz w:val="24"/>
          <w:szCs w:val="24"/>
        </w:rPr>
      </w:pPr>
      <w:r w:rsidRPr="009216B8">
        <w:rPr>
          <w:rFonts w:ascii="Arial" w:hAnsi="Arial" w:cs="Arial"/>
          <w:sz w:val="24"/>
          <w:szCs w:val="24"/>
        </w:rPr>
        <w:t>Advantages and disadvantages of review approach</w:t>
      </w:r>
    </w:p>
    <w:p w:rsidR="009216B8" w:rsidRPr="009216B8" w:rsidRDefault="009216B8" w:rsidP="009216B8">
      <w:pPr>
        <w:ind w:firstLine="720"/>
        <w:rPr>
          <w:rFonts w:ascii="Arial" w:hAnsi="Arial" w:cs="Arial"/>
          <w:sz w:val="24"/>
          <w:szCs w:val="24"/>
        </w:rPr>
      </w:pPr>
      <w:r w:rsidRPr="009216B8">
        <w:rPr>
          <w:rFonts w:ascii="Arial" w:hAnsi="Arial" w:cs="Arial"/>
          <w:sz w:val="24"/>
          <w:szCs w:val="24"/>
        </w:rPr>
        <w:t>The relative merits and drawbacks of this review approach are outlined below:</w:t>
      </w:r>
    </w:p>
    <w:tbl>
      <w:tblPr>
        <w:tblStyle w:val="TableGrid"/>
        <w:tblW w:w="0" w:type="auto"/>
        <w:tblInd w:w="618" w:type="dxa"/>
        <w:tblLook w:val="04A0" w:firstRow="1" w:lastRow="0" w:firstColumn="1" w:lastColumn="0" w:noHBand="0" w:noVBand="1"/>
      </w:tblPr>
      <w:tblGrid>
        <w:gridCol w:w="4621"/>
        <w:gridCol w:w="4621"/>
      </w:tblGrid>
      <w:tr w:rsidR="009216B8" w:rsidRPr="009216B8" w:rsidTr="000E7822">
        <w:tc>
          <w:tcPr>
            <w:tcW w:w="4621" w:type="dxa"/>
          </w:tcPr>
          <w:p w:rsidR="009216B8" w:rsidRPr="009216B8" w:rsidRDefault="009216B8" w:rsidP="0000314F">
            <w:pPr>
              <w:pStyle w:val="Default"/>
            </w:pPr>
            <w:r w:rsidRPr="009216B8">
              <w:rPr>
                <w:b/>
                <w:bCs/>
              </w:rPr>
              <w:t xml:space="preserve">Advantages </w:t>
            </w:r>
          </w:p>
        </w:tc>
        <w:tc>
          <w:tcPr>
            <w:tcW w:w="4621" w:type="dxa"/>
          </w:tcPr>
          <w:p w:rsidR="009216B8" w:rsidRPr="009216B8" w:rsidRDefault="009216B8" w:rsidP="0000314F">
            <w:pPr>
              <w:pStyle w:val="Default"/>
            </w:pPr>
            <w:r w:rsidRPr="009216B8">
              <w:rPr>
                <w:b/>
                <w:bCs/>
              </w:rPr>
              <w:t xml:space="preserve">Disadvantages </w:t>
            </w:r>
          </w:p>
        </w:tc>
      </w:tr>
      <w:tr w:rsidR="009216B8" w:rsidRPr="009216B8" w:rsidTr="000E7822">
        <w:tc>
          <w:tcPr>
            <w:tcW w:w="4621" w:type="dxa"/>
          </w:tcPr>
          <w:p w:rsidR="009216B8" w:rsidRPr="009216B8" w:rsidRDefault="009216B8" w:rsidP="0000314F">
            <w:pPr>
              <w:pStyle w:val="Default"/>
            </w:pPr>
            <w:r w:rsidRPr="009216B8">
              <w:t xml:space="preserve">Objective, independent perspective to particular case/aspects of safeguarding practice </w:t>
            </w:r>
          </w:p>
        </w:tc>
        <w:tc>
          <w:tcPr>
            <w:tcW w:w="4621" w:type="dxa"/>
          </w:tcPr>
          <w:p w:rsidR="009216B8" w:rsidRPr="009216B8" w:rsidRDefault="009216B8" w:rsidP="0000314F">
            <w:pPr>
              <w:pStyle w:val="Default"/>
            </w:pPr>
            <w:r w:rsidRPr="009216B8">
              <w:t xml:space="preserve">Capacity issues within partner agencies may restrict: </w:t>
            </w:r>
          </w:p>
          <w:p w:rsidR="009216B8" w:rsidRPr="009216B8" w:rsidRDefault="009216B8" w:rsidP="0000314F">
            <w:pPr>
              <w:pStyle w:val="Default"/>
            </w:pPr>
            <w:r w:rsidRPr="009216B8">
              <w:t xml:space="preserve">• availability </w:t>
            </w:r>
          </w:p>
          <w:p w:rsidR="009216B8" w:rsidRPr="009216B8" w:rsidRDefault="009216B8" w:rsidP="0000314F">
            <w:pPr>
              <w:pStyle w:val="Default"/>
            </w:pPr>
            <w:r w:rsidRPr="009216B8">
              <w:t xml:space="preserve">• responsiveness </w:t>
            </w:r>
          </w:p>
          <w:p w:rsidR="009216B8" w:rsidRPr="009216B8" w:rsidRDefault="009216B8" w:rsidP="0000314F">
            <w:pPr>
              <w:pStyle w:val="Default"/>
            </w:pPr>
          </w:p>
        </w:tc>
      </w:tr>
      <w:tr w:rsidR="009216B8" w:rsidRPr="009216B8" w:rsidTr="000E7822">
        <w:tc>
          <w:tcPr>
            <w:tcW w:w="4621" w:type="dxa"/>
          </w:tcPr>
          <w:p w:rsidR="009216B8" w:rsidRPr="009216B8" w:rsidRDefault="009216B8" w:rsidP="0000314F">
            <w:pPr>
              <w:pStyle w:val="Default"/>
            </w:pPr>
            <w:r w:rsidRPr="009216B8">
              <w:t xml:space="preserve">Usually via trusted sources sharing common experiences/understanding </w:t>
            </w:r>
          </w:p>
        </w:tc>
        <w:tc>
          <w:tcPr>
            <w:tcW w:w="4621" w:type="dxa"/>
          </w:tcPr>
          <w:p w:rsidR="009216B8" w:rsidRPr="009216B8" w:rsidRDefault="009216B8" w:rsidP="0000314F">
            <w:pPr>
              <w:pStyle w:val="Default"/>
            </w:pPr>
            <w:r w:rsidRPr="009216B8">
              <w:t xml:space="preserve">where political or </w:t>
            </w:r>
            <w:proofErr w:type="gramStart"/>
            <w:r w:rsidRPr="009216B8">
              <w:t>high profile</w:t>
            </w:r>
            <w:proofErr w:type="gramEnd"/>
            <w:r w:rsidRPr="009216B8">
              <w:t xml:space="preserve"> cases deems local oversight is preferable</w:t>
            </w:r>
          </w:p>
        </w:tc>
      </w:tr>
      <w:tr w:rsidR="009216B8" w:rsidRPr="009216B8" w:rsidTr="000E7822">
        <w:tc>
          <w:tcPr>
            <w:tcW w:w="4621" w:type="dxa"/>
          </w:tcPr>
          <w:p w:rsidR="009216B8" w:rsidRPr="009216B8" w:rsidRDefault="009216B8" w:rsidP="0000314F">
            <w:pPr>
              <w:pStyle w:val="Default"/>
            </w:pPr>
            <w:r w:rsidRPr="009216B8">
              <w:t xml:space="preserve">Can be part of reciprocal arrangements across/between partnerships </w:t>
            </w:r>
          </w:p>
          <w:p w:rsidR="009216B8" w:rsidRPr="009216B8" w:rsidRDefault="009216B8" w:rsidP="0000314F">
            <w:pPr>
              <w:pStyle w:val="Default"/>
            </w:pPr>
          </w:p>
        </w:tc>
        <w:tc>
          <w:tcPr>
            <w:tcW w:w="4621" w:type="dxa"/>
            <w:vMerge w:val="restart"/>
          </w:tcPr>
          <w:p w:rsidR="009216B8" w:rsidRPr="009216B8" w:rsidRDefault="009216B8" w:rsidP="0000314F">
            <w:pPr>
              <w:pStyle w:val="Default"/>
            </w:pPr>
            <w:r w:rsidRPr="009216B8">
              <w:rPr>
                <w:color w:val="auto"/>
              </w:rPr>
              <w:t>Potential for allegations of collusion between agencies if no tangible recommendations made</w:t>
            </w:r>
          </w:p>
        </w:tc>
      </w:tr>
      <w:tr w:rsidR="009216B8" w:rsidRPr="009216B8" w:rsidTr="000E7822">
        <w:tc>
          <w:tcPr>
            <w:tcW w:w="4621" w:type="dxa"/>
          </w:tcPr>
          <w:p w:rsidR="009216B8" w:rsidRPr="009216B8" w:rsidRDefault="009216B8" w:rsidP="0000314F">
            <w:pPr>
              <w:pStyle w:val="Default"/>
            </w:pPr>
            <w:r w:rsidRPr="009216B8">
              <w:t>Very cost effective, usually no fees incurred</w:t>
            </w:r>
          </w:p>
        </w:tc>
        <w:tc>
          <w:tcPr>
            <w:tcW w:w="4621" w:type="dxa"/>
            <w:vMerge/>
          </w:tcPr>
          <w:p w:rsidR="009216B8" w:rsidRPr="009216B8" w:rsidRDefault="009216B8" w:rsidP="0000314F">
            <w:pPr>
              <w:pStyle w:val="Default"/>
            </w:pPr>
          </w:p>
        </w:tc>
      </w:tr>
    </w:tbl>
    <w:p w:rsidR="009216B8" w:rsidRPr="009216B8" w:rsidRDefault="009216B8" w:rsidP="009216B8">
      <w:pPr>
        <w:pStyle w:val="Default"/>
      </w:pPr>
    </w:p>
    <w:p w:rsidR="009216B8" w:rsidRPr="009216B8" w:rsidRDefault="000E7822" w:rsidP="009216B8">
      <w:pPr>
        <w:pStyle w:val="Default"/>
        <w:ind w:left="720" w:hanging="720"/>
      </w:pPr>
      <w:r>
        <w:t>8</w:t>
      </w:r>
      <w:r w:rsidR="009216B8" w:rsidRPr="009216B8">
        <w:t>.2</w:t>
      </w:r>
      <w:r w:rsidR="007D16D8">
        <w:t>.2</w:t>
      </w:r>
      <w:r w:rsidR="009216B8" w:rsidRPr="009216B8">
        <w:t xml:space="preserve"> </w:t>
      </w:r>
      <w:r w:rsidR="009216B8" w:rsidRPr="009216B8">
        <w:tab/>
        <w:t xml:space="preserve">Other Examples (not exhaustive) of learning models which may be considered are: </w:t>
      </w:r>
    </w:p>
    <w:p w:rsidR="009216B8" w:rsidRPr="009216B8" w:rsidRDefault="009216B8" w:rsidP="009216B8">
      <w:pPr>
        <w:pStyle w:val="Default"/>
      </w:pPr>
    </w:p>
    <w:p w:rsidR="009216B8" w:rsidRPr="009216B8" w:rsidRDefault="009216B8" w:rsidP="009216B8">
      <w:pPr>
        <w:pStyle w:val="Default"/>
        <w:ind w:firstLine="720"/>
        <w:rPr>
          <w:b/>
        </w:rPr>
      </w:pPr>
      <w:r w:rsidRPr="009216B8">
        <w:rPr>
          <w:b/>
        </w:rPr>
        <w:t xml:space="preserve">The SCIE learning together model </w:t>
      </w:r>
    </w:p>
    <w:p w:rsidR="009216B8" w:rsidRPr="009216B8" w:rsidRDefault="009216B8" w:rsidP="009216B8">
      <w:pPr>
        <w:pStyle w:val="Default"/>
        <w:ind w:left="720"/>
      </w:pPr>
      <w:r w:rsidRPr="009216B8">
        <w:t xml:space="preserve">The Learning Together approach has been used in both safeguarding adults and safeguarding children’s reviews.  The model uses systems thinking to gain a deeper understanding of current local practice and cultivate an open, learning culture.  Practitioners are part of the case review team, their perspectives are used to inform all aspects of the Review, including lessons learned. </w:t>
      </w:r>
    </w:p>
    <w:p w:rsidR="009216B8" w:rsidRPr="009216B8" w:rsidRDefault="009216B8" w:rsidP="009216B8">
      <w:pPr>
        <w:pStyle w:val="Default"/>
      </w:pPr>
    </w:p>
    <w:p w:rsidR="009216B8" w:rsidRPr="009216B8" w:rsidRDefault="009216B8" w:rsidP="009216B8">
      <w:pPr>
        <w:pStyle w:val="Default"/>
        <w:ind w:firstLine="720"/>
        <w:rPr>
          <w:b/>
        </w:rPr>
      </w:pPr>
      <w:r w:rsidRPr="009216B8">
        <w:rPr>
          <w:b/>
        </w:rPr>
        <w:t xml:space="preserve">SILP (Significant Incident Learning Process) </w:t>
      </w:r>
    </w:p>
    <w:p w:rsidR="009216B8" w:rsidRPr="009216B8" w:rsidRDefault="009216B8" w:rsidP="009216B8">
      <w:pPr>
        <w:pStyle w:val="Default"/>
        <w:ind w:left="720"/>
      </w:pPr>
      <w:r w:rsidRPr="009216B8">
        <w:t xml:space="preserve">This approach explores a broad base of involvement including families, frontline practitioners and first line managers view of the case, accessing agency reports and participating in the analysis of the material via a ‘Learning Event’ and ‘Recall Session’. </w:t>
      </w:r>
    </w:p>
    <w:p w:rsidR="009216B8" w:rsidRPr="009216B8" w:rsidRDefault="009216B8" w:rsidP="009216B8">
      <w:pPr>
        <w:pStyle w:val="Default"/>
      </w:pPr>
    </w:p>
    <w:p w:rsidR="009216B8" w:rsidRPr="009216B8" w:rsidRDefault="009216B8" w:rsidP="009216B8">
      <w:pPr>
        <w:pStyle w:val="Default"/>
        <w:ind w:firstLine="720"/>
        <w:rPr>
          <w:b/>
        </w:rPr>
      </w:pPr>
      <w:r w:rsidRPr="009216B8">
        <w:rPr>
          <w:b/>
        </w:rPr>
        <w:t xml:space="preserve">Root Cause Analysis (RCA) </w:t>
      </w:r>
    </w:p>
    <w:p w:rsidR="009216B8" w:rsidRPr="009216B8" w:rsidRDefault="009216B8" w:rsidP="009216B8">
      <w:pPr>
        <w:pStyle w:val="Default"/>
        <w:ind w:left="720"/>
      </w:pPr>
      <w:r w:rsidRPr="009216B8">
        <w:t xml:space="preserve">RCA has been used within health agencies as the method to learn from significant incidents.  RCA sets out to find the systemic causes of operational problems.  It provides a systematic investigation technique that looks beyond the individuals concerned and seeks to understand the underlying causes and environmental context in which the incident happened. </w:t>
      </w:r>
    </w:p>
    <w:p w:rsidR="009216B8" w:rsidRPr="009216B8" w:rsidRDefault="009216B8" w:rsidP="009216B8">
      <w:pPr>
        <w:pStyle w:val="Default"/>
      </w:pPr>
    </w:p>
    <w:p w:rsidR="009216B8" w:rsidRPr="009216B8" w:rsidRDefault="009216B8" w:rsidP="009216B8">
      <w:pPr>
        <w:pStyle w:val="Default"/>
        <w:ind w:firstLine="720"/>
      </w:pPr>
    </w:p>
    <w:p w:rsidR="009216B8" w:rsidRPr="009216B8" w:rsidRDefault="009216B8" w:rsidP="009216B8">
      <w:pPr>
        <w:pStyle w:val="Default"/>
        <w:ind w:firstLine="720"/>
        <w:rPr>
          <w:b/>
        </w:rPr>
      </w:pPr>
      <w:r w:rsidRPr="009216B8">
        <w:rPr>
          <w:b/>
        </w:rPr>
        <w:t xml:space="preserve">Appreciative Inquiry (AI) </w:t>
      </w:r>
    </w:p>
    <w:p w:rsidR="009216B8" w:rsidRPr="009216B8" w:rsidRDefault="009216B8" w:rsidP="009216B8">
      <w:pPr>
        <w:autoSpaceDE w:val="0"/>
        <w:autoSpaceDN w:val="0"/>
        <w:adjustRightInd w:val="0"/>
        <w:spacing w:after="0" w:line="240" w:lineRule="auto"/>
        <w:ind w:left="720"/>
        <w:rPr>
          <w:rFonts w:ascii="Arial" w:hAnsi="Arial" w:cs="Arial"/>
          <w:sz w:val="24"/>
          <w:szCs w:val="24"/>
        </w:rPr>
      </w:pPr>
      <w:r w:rsidRPr="009216B8">
        <w:rPr>
          <w:rFonts w:ascii="Arial" w:hAnsi="Arial" w:cs="Arial"/>
          <w:sz w:val="24"/>
          <w:szCs w:val="24"/>
        </w:rPr>
        <w:t>This approach is rooted in action research and organisational development, and is a strengths-based, collaborative approach for creating learning change.  SARs conducted as an appreciative inquiry seek to create a safe, respectful and comfortable environment in which people look together at the interventions that have successfully safeguarded; and share honestly about the things they got wrong.  They get to look at where, how and why events took place and use their collective hindsight wisdom to design practice improvements</w:t>
      </w:r>
    </w:p>
    <w:p w:rsidR="009216B8" w:rsidRPr="009216B8" w:rsidRDefault="009216B8" w:rsidP="009216B8">
      <w:pPr>
        <w:autoSpaceDE w:val="0"/>
        <w:autoSpaceDN w:val="0"/>
        <w:adjustRightInd w:val="0"/>
        <w:spacing w:after="0" w:line="240" w:lineRule="auto"/>
        <w:rPr>
          <w:rFonts w:ascii="Arial" w:hAnsi="Arial" w:cs="Arial"/>
          <w:sz w:val="24"/>
          <w:szCs w:val="24"/>
        </w:rPr>
      </w:pPr>
    </w:p>
    <w:p w:rsidR="009216B8" w:rsidRPr="009216B8" w:rsidRDefault="000E7822" w:rsidP="009216B8">
      <w:pPr>
        <w:autoSpaceDE w:val="0"/>
        <w:autoSpaceDN w:val="0"/>
        <w:adjustRightInd w:val="0"/>
        <w:spacing w:after="0" w:line="240" w:lineRule="auto"/>
        <w:ind w:left="720" w:hanging="720"/>
        <w:rPr>
          <w:rFonts w:ascii="Arial" w:hAnsi="Arial" w:cs="Arial"/>
          <w:color w:val="FF0000"/>
          <w:sz w:val="24"/>
          <w:szCs w:val="24"/>
        </w:rPr>
      </w:pPr>
      <w:r>
        <w:rPr>
          <w:rFonts w:ascii="Arial" w:hAnsi="Arial" w:cs="Arial"/>
          <w:sz w:val="24"/>
          <w:szCs w:val="24"/>
        </w:rPr>
        <w:t>8</w:t>
      </w:r>
      <w:r w:rsidR="009216B8" w:rsidRPr="009216B8">
        <w:rPr>
          <w:rFonts w:ascii="Arial" w:hAnsi="Arial" w:cs="Arial"/>
          <w:sz w:val="24"/>
          <w:szCs w:val="24"/>
        </w:rPr>
        <w:t>.3</w:t>
      </w:r>
      <w:r w:rsidR="009216B8" w:rsidRPr="009216B8">
        <w:rPr>
          <w:rFonts w:ascii="Arial" w:hAnsi="Arial" w:cs="Arial"/>
          <w:sz w:val="24"/>
          <w:szCs w:val="24"/>
        </w:rPr>
        <w:tab/>
        <w:t xml:space="preserve">The Independent Chair of the Torbay &amp; Devon Safeguarding Adults Partnership will determine the methodology in consultation with the Chair of the SAR Core Group. </w:t>
      </w:r>
    </w:p>
    <w:p w:rsidR="009216B8" w:rsidRPr="009216B8" w:rsidRDefault="009216B8">
      <w:pPr>
        <w:rPr>
          <w:rFonts w:ascii="Arial" w:hAnsi="Arial" w:cs="Arial"/>
          <w:sz w:val="24"/>
          <w:szCs w:val="24"/>
        </w:rPr>
      </w:pPr>
      <w:r w:rsidRPr="009216B8">
        <w:rPr>
          <w:rFonts w:ascii="Arial" w:hAnsi="Arial" w:cs="Arial"/>
          <w:sz w:val="24"/>
          <w:szCs w:val="24"/>
        </w:rPr>
        <w:br w:type="page"/>
      </w:r>
    </w:p>
    <w:p w:rsidR="000E7822" w:rsidRDefault="000E7822" w:rsidP="009216B8">
      <w:pPr>
        <w:pStyle w:val="Heading1"/>
        <w:rPr>
          <w:rFonts w:ascii="Arial" w:hAnsi="Arial" w:cs="Arial"/>
          <w:b/>
          <w:sz w:val="24"/>
          <w:szCs w:val="24"/>
        </w:rPr>
      </w:pPr>
      <w:bookmarkStart w:id="20" w:name="_Toc62043874"/>
    </w:p>
    <w:p w:rsidR="009216B8" w:rsidRPr="000E7822" w:rsidRDefault="000E7822" w:rsidP="009216B8">
      <w:pPr>
        <w:pStyle w:val="Heading1"/>
        <w:rPr>
          <w:rFonts w:ascii="Arial" w:hAnsi="Arial" w:cs="Arial"/>
          <w:b/>
          <w:sz w:val="24"/>
          <w:szCs w:val="24"/>
        </w:rPr>
      </w:pPr>
      <w:bookmarkStart w:id="21" w:name="_Toc68788289"/>
      <w:bookmarkStart w:id="22" w:name="_Toc71032575"/>
      <w:r w:rsidRPr="000E7822">
        <w:rPr>
          <w:rFonts w:ascii="Arial" w:hAnsi="Arial" w:cs="Arial"/>
          <w:b/>
          <w:sz w:val="24"/>
          <w:szCs w:val="24"/>
        </w:rPr>
        <w:t>9.</w:t>
      </w:r>
      <w:r w:rsidR="009216B8" w:rsidRPr="000E7822">
        <w:rPr>
          <w:rFonts w:ascii="Arial" w:hAnsi="Arial" w:cs="Arial"/>
          <w:b/>
          <w:sz w:val="24"/>
          <w:szCs w:val="24"/>
        </w:rPr>
        <w:tab/>
        <w:t>Timeliness for completion of a Safeguarding Adults Review</w:t>
      </w:r>
      <w:bookmarkEnd w:id="20"/>
      <w:bookmarkEnd w:id="21"/>
      <w:bookmarkEnd w:id="22"/>
      <w:r w:rsidR="009216B8" w:rsidRPr="000E7822">
        <w:rPr>
          <w:rFonts w:ascii="Arial" w:hAnsi="Arial" w:cs="Arial"/>
          <w:b/>
          <w:sz w:val="24"/>
          <w:szCs w:val="24"/>
        </w:rPr>
        <w:t xml:space="preserve"> </w:t>
      </w:r>
    </w:p>
    <w:p w:rsidR="009216B8" w:rsidRPr="009216B8" w:rsidRDefault="009216B8" w:rsidP="009216B8">
      <w:pPr>
        <w:rPr>
          <w:rFonts w:ascii="Arial" w:hAnsi="Arial" w:cs="Arial"/>
          <w:sz w:val="24"/>
          <w:szCs w:val="24"/>
        </w:rPr>
      </w:pPr>
    </w:p>
    <w:p w:rsidR="009216B8" w:rsidRPr="009216B8" w:rsidRDefault="000E7822" w:rsidP="009216B8">
      <w:pPr>
        <w:pStyle w:val="Default"/>
        <w:ind w:left="720" w:hanging="720"/>
        <w:rPr>
          <w:color w:val="auto"/>
        </w:rPr>
      </w:pPr>
      <w:r>
        <w:rPr>
          <w:color w:val="auto"/>
        </w:rPr>
        <w:t>9</w:t>
      </w:r>
      <w:r w:rsidR="009216B8" w:rsidRPr="009216B8">
        <w:rPr>
          <w:color w:val="auto"/>
        </w:rPr>
        <w:t>.1</w:t>
      </w:r>
      <w:r w:rsidR="009216B8" w:rsidRPr="009216B8">
        <w:rPr>
          <w:color w:val="auto"/>
        </w:rPr>
        <w:tab/>
        <w:t xml:space="preserve">The SAB should aim for completion of a SAR within a reasonable period of time and in any event within six months of initiating it, unless there are good reasons for a longer period being required; for example, because of potential prejudice to related court proceedings or a very complex review.  Every effort should be made while the SAR is in progress to capture points from the case about improvements needed; and to take corrective action.  It will be appropriate where family members and or friends of the person are involved to keep them updated on progress </w:t>
      </w:r>
    </w:p>
    <w:p w:rsidR="009216B8" w:rsidRPr="009216B8" w:rsidRDefault="009216B8">
      <w:pPr>
        <w:rPr>
          <w:rFonts w:ascii="Arial" w:hAnsi="Arial" w:cs="Arial"/>
          <w:sz w:val="24"/>
          <w:szCs w:val="24"/>
        </w:rPr>
      </w:pPr>
      <w:r w:rsidRPr="009216B8">
        <w:rPr>
          <w:rFonts w:ascii="Arial" w:hAnsi="Arial" w:cs="Arial"/>
          <w:sz w:val="24"/>
          <w:szCs w:val="24"/>
        </w:rPr>
        <w:br w:type="page"/>
      </w:r>
    </w:p>
    <w:p w:rsidR="000E7822" w:rsidRDefault="000E7822" w:rsidP="009216B8">
      <w:pPr>
        <w:pStyle w:val="Heading1"/>
        <w:rPr>
          <w:rFonts w:ascii="Arial" w:hAnsi="Arial" w:cs="Arial"/>
          <w:sz w:val="24"/>
          <w:szCs w:val="24"/>
        </w:rPr>
      </w:pPr>
    </w:p>
    <w:p w:rsidR="009216B8" w:rsidRPr="000E7822" w:rsidRDefault="000E7822" w:rsidP="000E7822">
      <w:pPr>
        <w:pStyle w:val="Heading1"/>
        <w:numPr>
          <w:ilvl w:val="1"/>
          <w:numId w:val="4"/>
        </w:numPr>
        <w:ind w:left="567"/>
        <w:rPr>
          <w:rFonts w:ascii="Arial" w:hAnsi="Arial" w:cs="Arial"/>
          <w:b/>
          <w:sz w:val="24"/>
          <w:szCs w:val="24"/>
        </w:rPr>
      </w:pPr>
      <w:r w:rsidRPr="000E7822">
        <w:rPr>
          <w:rFonts w:ascii="Arial" w:hAnsi="Arial" w:cs="Arial"/>
          <w:b/>
          <w:sz w:val="24"/>
          <w:szCs w:val="24"/>
        </w:rPr>
        <w:t xml:space="preserve"> </w:t>
      </w:r>
      <w:bookmarkStart w:id="23" w:name="_Toc68788290"/>
      <w:bookmarkStart w:id="24" w:name="_Toc71032576"/>
      <w:r w:rsidR="009216B8" w:rsidRPr="000E7822">
        <w:rPr>
          <w:rFonts w:ascii="Arial" w:hAnsi="Arial" w:cs="Arial"/>
          <w:b/>
          <w:sz w:val="24"/>
          <w:szCs w:val="24"/>
        </w:rPr>
        <w:t>Findings from Safeguarding Adults Reviews</w:t>
      </w:r>
      <w:bookmarkEnd w:id="23"/>
      <w:bookmarkEnd w:id="24"/>
      <w:r w:rsidR="009216B8" w:rsidRPr="000E7822">
        <w:rPr>
          <w:rFonts w:ascii="Arial" w:hAnsi="Arial" w:cs="Arial"/>
          <w:b/>
          <w:sz w:val="24"/>
          <w:szCs w:val="24"/>
        </w:rPr>
        <w:tab/>
        <w:t xml:space="preserve">  </w:t>
      </w:r>
    </w:p>
    <w:p w:rsidR="009216B8" w:rsidRPr="009149BB" w:rsidRDefault="009216B8" w:rsidP="009216B8"/>
    <w:p w:rsidR="009216B8" w:rsidRPr="00DD6C6E" w:rsidRDefault="000E7822" w:rsidP="009216B8">
      <w:pPr>
        <w:pStyle w:val="Default"/>
        <w:ind w:left="720" w:hanging="720"/>
        <w:rPr>
          <w:color w:val="auto"/>
        </w:rPr>
      </w:pPr>
      <w:r>
        <w:rPr>
          <w:color w:val="auto"/>
        </w:rPr>
        <w:t>10</w:t>
      </w:r>
      <w:r w:rsidR="009216B8" w:rsidRPr="00DD6C6E">
        <w:rPr>
          <w:color w:val="auto"/>
        </w:rPr>
        <w:t>.1</w:t>
      </w:r>
      <w:r w:rsidR="009216B8" w:rsidRPr="00DD6C6E">
        <w:rPr>
          <w:color w:val="auto"/>
        </w:rPr>
        <w:tab/>
        <w:t xml:space="preserve">The SAB should include the findings from any SAR in its Annual Report along with the actions it has taken or intends to take in relation to those findings.  Where the SAB decides not to implement an action then it must state the reason for that decision in the Annual Report.  All documentation the SAB receives from registered providers which is relevant to CQC’s regulatory functions will be given to the CQC on CQC’s request. </w:t>
      </w:r>
    </w:p>
    <w:p w:rsidR="009216B8" w:rsidRPr="00DD6C6E" w:rsidRDefault="009216B8" w:rsidP="009216B8">
      <w:pPr>
        <w:pStyle w:val="Default"/>
        <w:ind w:left="720" w:hanging="720"/>
        <w:rPr>
          <w:color w:val="auto"/>
        </w:rPr>
      </w:pPr>
    </w:p>
    <w:p w:rsidR="009216B8" w:rsidRPr="00DD6C6E" w:rsidRDefault="000E7822" w:rsidP="009216B8">
      <w:pPr>
        <w:pStyle w:val="Default"/>
        <w:ind w:left="720" w:hanging="720"/>
        <w:rPr>
          <w:color w:val="auto"/>
        </w:rPr>
      </w:pPr>
      <w:r>
        <w:rPr>
          <w:color w:val="auto"/>
        </w:rPr>
        <w:t>10</w:t>
      </w:r>
      <w:r w:rsidR="009216B8" w:rsidRPr="00DD6C6E">
        <w:rPr>
          <w:color w:val="auto"/>
        </w:rPr>
        <w:t>.2</w:t>
      </w:r>
      <w:r w:rsidR="009216B8" w:rsidRPr="00DD6C6E">
        <w:rPr>
          <w:color w:val="auto"/>
        </w:rPr>
        <w:tab/>
        <w:t xml:space="preserve">SAR reports should provide a sound analysis of what happened, why and what action needs to be taken to prevent a reoccurrence.  The report should be written in plain English and contain findings of practical value to organisations and professionals. </w:t>
      </w:r>
      <w:r w:rsidR="00056D82">
        <w:rPr>
          <w:color w:val="auto"/>
        </w:rPr>
        <w:t xml:space="preserve">  </w:t>
      </w:r>
      <w:r w:rsidR="00056D82">
        <w:object w:dxaOrig="6436" w:dyaOrig="4395" w14:anchorId="7D973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319.5pt" o:ole="">
            <v:imagedata r:id="rId12" o:title=""/>
          </v:shape>
          <o:OLEObject Type="Embed" ProgID="Visio.Drawing.11" ShapeID="_x0000_i1025" DrawAspect="Content" ObjectID="_1682854656" r:id="rId13"/>
        </w:object>
      </w:r>
    </w:p>
    <w:p w:rsidR="009216B8" w:rsidRPr="00DD6C6E" w:rsidRDefault="009216B8" w:rsidP="009216B8">
      <w:pPr>
        <w:pStyle w:val="Default"/>
        <w:ind w:left="720" w:hanging="720"/>
        <w:rPr>
          <w:color w:val="auto"/>
        </w:rPr>
      </w:pPr>
    </w:p>
    <w:p w:rsidR="009216B8" w:rsidRDefault="009216B8">
      <w:r>
        <w:br w:type="page"/>
      </w:r>
    </w:p>
    <w:p w:rsidR="009216B8" w:rsidRPr="000E7822" w:rsidRDefault="000E7822" w:rsidP="000E7822">
      <w:pPr>
        <w:pStyle w:val="Heading1"/>
        <w:numPr>
          <w:ilvl w:val="1"/>
          <w:numId w:val="4"/>
        </w:numPr>
        <w:ind w:left="567"/>
        <w:rPr>
          <w:rFonts w:ascii="Arial" w:hAnsi="Arial" w:cs="Arial"/>
          <w:b/>
          <w:sz w:val="24"/>
          <w:szCs w:val="24"/>
        </w:rPr>
      </w:pPr>
      <w:r w:rsidRPr="000E7822">
        <w:rPr>
          <w:rFonts w:ascii="Arial" w:hAnsi="Arial" w:cs="Arial"/>
          <w:b/>
          <w:sz w:val="24"/>
          <w:szCs w:val="24"/>
        </w:rPr>
        <w:t xml:space="preserve"> </w:t>
      </w:r>
      <w:bookmarkStart w:id="25" w:name="_Toc68788291"/>
      <w:bookmarkStart w:id="26" w:name="_Toc71032577"/>
      <w:r w:rsidR="009216B8" w:rsidRPr="000E7822">
        <w:rPr>
          <w:rFonts w:ascii="Arial" w:hAnsi="Arial" w:cs="Arial"/>
          <w:b/>
          <w:sz w:val="24"/>
          <w:szCs w:val="24"/>
        </w:rPr>
        <w:t>Publication and Media communication</w:t>
      </w:r>
      <w:bookmarkEnd w:id="25"/>
      <w:bookmarkEnd w:id="26"/>
      <w:r w:rsidR="009216B8" w:rsidRPr="000E7822">
        <w:rPr>
          <w:rFonts w:ascii="Arial" w:hAnsi="Arial" w:cs="Arial"/>
          <w:b/>
          <w:sz w:val="24"/>
          <w:szCs w:val="24"/>
        </w:rPr>
        <w:t xml:space="preserve"> </w:t>
      </w:r>
    </w:p>
    <w:p w:rsidR="009216B8" w:rsidRPr="001A5917" w:rsidRDefault="009216B8" w:rsidP="009216B8"/>
    <w:p w:rsidR="009216B8" w:rsidRDefault="000E7822" w:rsidP="009216B8">
      <w:pPr>
        <w:autoSpaceDE w:val="0"/>
        <w:autoSpaceDN w:val="0"/>
        <w:adjustRightInd w:val="0"/>
        <w:spacing w:after="0" w:line="240" w:lineRule="auto"/>
        <w:ind w:left="720" w:hanging="720"/>
        <w:rPr>
          <w:rFonts w:ascii="Arial" w:hAnsi="Arial" w:cs="Arial"/>
          <w:color w:val="000000"/>
          <w:sz w:val="24"/>
          <w:szCs w:val="24"/>
        </w:rPr>
      </w:pPr>
      <w:r>
        <w:rPr>
          <w:rFonts w:ascii="Arial" w:hAnsi="Arial" w:cs="Arial"/>
          <w:sz w:val="24"/>
          <w:szCs w:val="24"/>
        </w:rPr>
        <w:t>11</w:t>
      </w:r>
      <w:r w:rsidR="009216B8" w:rsidRPr="00DD6C6E">
        <w:rPr>
          <w:rFonts w:ascii="Arial" w:hAnsi="Arial" w:cs="Arial"/>
          <w:sz w:val="24"/>
          <w:szCs w:val="24"/>
        </w:rPr>
        <w:t>.1</w:t>
      </w:r>
      <w:r w:rsidR="009216B8" w:rsidRPr="00DD6C6E">
        <w:rPr>
          <w:rFonts w:ascii="Arial" w:hAnsi="Arial" w:cs="Arial"/>
          <w:sz w:val="24"/>
          <w:szCs w:val="24"/>
        </w:rPr>
        <w:tab/>
        <w:t xml:space="preserve">Communication and publication </w:t>
      </w:r>
      <w:r w:rsidR="009216B8" w:rsidRPr="00DD6C6E">
        <w:rPr>
          <w:rFonts w:ascii="Arial" w:hAnsi="Arial" w:cs="Arial"/>
          <w:color w:val="000000"/>
          <w:sz w:val="24"/>
          <w:szCs w:val="24"/>
        </w:rPr>
        <w:t>will be managed within and</w:t>
      </w:r>
      <w:r w:rsidR="009216B8" w:rsidRPr="00DD6C6E">
        <w:rPr>
          <w:rFonts w:ascii="Arial" w:hAnsi="Arial" w:cs="Arial"/>
          <w:sz w:val="24"/>
          <w:szCs w:val="24"/>
        </w:rPr>
        <w:t xml:space="preserve"> </w:t>
      </w:r>
      <w:r w:rsidR="009216B8" w:rsidRPr="00DD6C6E">
        <w:rPr>
          <w:rFonts w:ascii="Arial" w:hAnsi="Arial" w:cs="Arial"/>
          <w:color w:val="000000"/>
          <w:sz w:val="24"/>
          <w:szCs w:val="24"/>
        </w:rPr>
        <w:t xml:space="preserve">across agencies by the SAB and will be published on the </w:t>
      </w:r>
      <w:r w:rsidR="009216B8">
        <w:rPr>
          <w:rFonts w:ascii="Arial" w:hAnsi="Arial" w:cs="Arial"/>
          <w:color w:val="000000"/>
          <w:sz w:val="24"/>
          <w:szCs w:val="24"/>
        </w:rPr>
        <w:t>TDSAP</w:t>
      </w:r>
      <w:r w:rsidR="009216B8" w:rsidRPr="00DD6C6E">
        <w:rPr>
          <w:rFonts w:ascii="Arial" w:hAnsi="Arial" w:cs="Arial"/>
          <w:color w:val="000000"/>
          <w:sz w:val="24"/>
          <w:szCs w:val="24"/>
        </w:rPr>
        <w:t xml:space="preserve"> website</w:t>
      </w:r>
      <w:r>
        <w:rPr>
          <w:rFonts w:ascii="Arial" w:hAnsi="Arial" w:cs="Arial"/>
          <w:color w:val="000000"/>
          <w:sz w:val="24"/>
          <w:szCs w:val="24"/>
        </w:rPr>
        <w:t xml:space="preserve">: </w:t>
      </w:r>
      <w:hyperlink r:id="rId14" w:history="1">
        <w:r w:rsidRPr="00F1551B">
          <w:rPr>
            <w:rStyle w:val="Hyperlink"/>
            <w:rFonts w:ascii="Arial" w:hAnsi="Arial" w:cs="Arial"/>
            <w:sz w:val="24"/>
            <w:szCs w:val="24"/>
          </w:rPr>
          <w:t>https://www.devonsafeguardingadultspartnership.org.uk/</w:t>
        </w:r>
      </w:hyperlink>
    </w:p>
    <w:p w:rsidR="000E7822" w:rsidRPr="001A5917" w:rsidRDefault="000E7822" w:rsidP="009216B8">
      <w:pPr>
        <w:autoSpaceDE w:val="0"/>
        <w:autoSpaceDN w:val="0"/>
        <w:adjustRightInd w:val="0"/>
        <w:spacing w:after="0" w:line="240" w:lineRule="auto"/>
        <w:ind w:left="720" w:hanging="720"/>
        <w:rPr>
          <w:rFonts w:ascii="Arial" w:hAnsi="Arial" w:cs="Arial"/>
          <w:color w:val="000000"/>
          <w:sz w:val="24"/>
          <w:szCs w:val="24"/>
        </w:rPr>
      </w:pPr>
    </w:p>
    <w:p w:rsidR="000E7822" w:rsidRDefault="009216B8" w:rsidP="000E7822">
      <w:pPr>
        <w:jc w:val="both"/>
      </w:pPr>
      <w:r>
        <w:br w:type="page"/>
      </w:r>
    </w:p>
    <w:p w:rsidR="000E7822" w:rsidRDefault="000E7822"/>
    <w:p w:rsidR="009216B8" w:rsidRDefault="000E7822" w:rsidP="000E7822">
      <w:pPr>
        <w:pStyle w:val="Heading1"/>
        <w:numPr>
          <w:ilvl w:val="1"/>
          <w:numId w:val="4"/>
        </w:numPr>
        <w:ind w:left="426"/>
        <w:rPr>
          <w:rStyle w:val="Heading1Char"/>
          <w:rFonts w:ascii="Arial" w:hAnsi="Arial" w:cs="Arial"/>
          <w:b/>
          <w:sz w:val="24"/>
          <w:szCs w:val="24"/>
        </w:rPr>
      </w:pPr>
      <w:r>
        <w:rPr>
          <w:rStyle w:val="Heading1Char"/>
          <w:rFonts w:ascii="Arial" w:hAnsi="Arial" w:cs="Arial"/>
          <w:b/>
          <w:sz w:val="24"/>
          <w:szCs w:val="24"/>
        </w:rPr>
        <w:t xml:space="preserve"> </w:t>
      </w:r>
      <w:bookmarkStart w:id="27" w:name="_Toc68788292"/>
      <w:bookmarkStart w:id="28" w:name="_Toc71032578"/>
      <w:r w:rsidR="009216B8" w:rsidRPr="00D21796">
        <w:rPr>
          <w:rStyle w:val="Heading1Char"/>
          <w:rFonts w:ascii="Arial" w:hAnsi="Arial" w:cs="Arial"/>
          <w:b/>
          <w:sz w:val="24"/>
          <w:szCs w:val="24"/>
        </w:rPr>
        <w:t>Further Reading</w:t>
      </w:r>
      <w:r>
        <w:rPr>
          <w:rStyle w:val="Heading1Char"/>
          <w:rFonts w:ascii="Arial" w:hAnsi="Arial" w:cs="Arial"/>
          <w:b/>
          <w:sz w:val="24"/>
          <w:szCs w:val="24"/>
        </w:rPr>
        <w:t xml:space="preserve"> &amp; Acronyms</w:t>
      </w:r>
      <w:bookmarkEnd w:id="27"/>
      <w:bookmarkEnd w:id="28"/>
      <w:r>
        <w:rPr>
          <w:rStyle w:val="Heading1Char"/>
          <w:rFonts w:ascii="Arial" w:hAnsi="Arial" w:cs="Arial"/>
          <w:b/>
          <w:sz w:val="24"/>
          <w:szCs w:val="24"/>
        </w:rPr>
        <w:t xml:space="preserve"> </w:t>
      </w:r>
    </w:p>
    <w:p w:rsidR="009216B8" w:rsidRPr="009149BB" w:rsidRDefault="009216B8" w:rsidP="009216B8"/>
    <w:p w:rsidR="009216B8" w:rsidRPr="00DD6C6E" w:rsidRDefault="009216B8" w:rsidP="009216B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Torbay &amp; Devon Safeguarding</w:t>
      </w:r>
      <w:r w:rsidRPr="00DD6C6E">
        <w:rPr>
          <w:rFonts w:ascii="Arial" w:hAnsi="Arial" w:cs="Arial"/>
          <w:color w:val="000000"/>
          <w:sz w:val="24"/>
          <w:szCs w:val="24"/>
        </w:rPr>
        <w:t xml:space="preserve"> Adults </w:t>
      </w:r>
      <w:r>
        <w:rPr>
          <w:rFonts w:ascii="Arial" w:hAnsi="Arial" w:cs="Arial"/>
          <w:color w:val="000000"/>
          <w:sz w:val="24"/>
          <w:szCs w:val="24"/>
        </w:rPr>
        <w:t>Partnership</w:t>
      </w:r>
    </w:p>
    <w:p w:rsidR="009216B8" w:rsidRDefault="00AF310C" w:rsidP="009216B8">
      <w:pPr>
        <w:autoSpaceDE w:val="0"/>
        <w:autoSpaceDN w:val="0"/>
        <w:adjustRightInd w:val="0"/>
        <w:spacing w:after="0" w:line="240" w:lineRule="auto"/>
        <w:rPr>
          <w:rFonts w:ascii="Arial" w:hAnsi="Arial" w:cs="Arial"/>
          <w:color w:val="000000"/>
          <w:sz w:val="24"/>
          <w:szCs w:val="24"/>
        </w:rPr>
      </w:pPr>
      <w:hyperlink r:id="rId15" w:history="1">
        <w:r w:rsidR="009216B8" w:rsidRPr="00AB436C">
          <w:rPr>
            <w:rStyle w:val="Hyperlink"/>
            <w:rFonts w:ascii="Arial" w:hAnsi="Arial" w:cs="Arial"/>
            <w:sz w:val="24"/>
            <w:szCs w:val="24"/>
          </w:rPr>
          <w:t>https://www.devonsafeguardingadultspartnership.org.uk/about/safeguarding-adult-reviews/</w:t>
        </w:r>
      </w:hyperlink>
    </w:p>
    <w:p w:rsidR="009216B8" w:rsidRPr="00DD6C6E" w:rsidRDefault="009216B8" w:rsidP="009216B8">
      <w:pPr>
        <w:autoSpaceDE w:val="0"/>
        <w:autoSpaceDN w:val="0"/>
        <w:adjustRightInd w:val="0"/>
        <w:spacing w:after="0" w:line="240" w:lineRule="auto"/>
        <w:jc w:val="both"/>
        <w:rPr>
          <w:rFonts w:ascii="Arial" w:hAnsi="Arial" w:cs="Arial"/>
          <w:color w:val="000000"/>
          <w:sz w:val="24"/>
          <w:szCs w:val="24"/>
        </w:rPr>
      </w:pPr>
      <w:r w:rsidRPr="00DD6C6E">
        <w:rPr>
          <w:rFonts w:ascii="Arial" w:hAnsi="Arial" w:cs="Arial"/>
          <w:color w:val="000000"/>
          <w:sz w:val="24"/>
          <w:szCs w:val="24"/>
        </w:rPr>
        <w:t xml:space="preserve"> </w:t>
      </w:r>
    </w:p>
    <w:p w:rsidR="009216B8" w:rsidRPr="00DD6C6E" w:rsidRDefault="009216B8" w:rsidP="009216B8">
      <w:pPr>
        <w:widowControl w:val="0"/>
        <w:autoSpaceDE w:val="0"/>
        <w:autoSpaceDN w:val="0"/>
        <w:adjustRightInd w:val="0"/>
        <w:spacing w:after="0" w:line="240" w:lineRule="auto"/>
        <w:jc w:val="both"/>
        <w:rPr>
          <w:rFonts w:ascii="Arial" w:hAnsi="Arial" w:cs="Arial"/>
          <w:color w:val="000000"/>
          <w:sz w:val="24"/>
          <w:szCs w:val="24"/>
          <w:lang w:val="en-US"/>
        </w:rPr>
      </w:pPr>
      <w:r w:rsidRPr="00DD6C6E">
        <w:rPr>
          <w:rFonts w:ascii="Arial" w:hAnsi="Arial" w:cs="Arial"/>
          <w:color w:val="000000"/>
          <w:sz w:val="24"/>
          <w:szCs w:val="24"/>
          <w:lang w:val="en-US"/>
        </w:rPr>
        <w:t>Domestic Homicide Reviews.</w:t>
      </w:r>
    </w:p>
    <w:p w:rsidR="009216B8" w:rsidRPr="00DD6C6E" w:rsidRDefault="00AF310C" w:rsidP="009216B8">
      <w:pPr>
        <w:widowControl w:val="0"/>
        <w:autoSpaceDE w:val="0"/>
        <w:autoSpaceDN w:val="0"/>
        <w:adjustRightInd w:val="0"/>
        <w:spacing w:after="0" w:line="240" w:lineRule="auto"/>
        <w:jc w:val="both"/>
        <w:rPr>
          <w:rFonts w:ascii="Arial" w:hAnsi="Arial" w:cs="Arial"/>
          <w:color w:val="0000FF"/>
          <w:sz w:val="24"/>
          <w:szCs w:val="24"/>
          <w:lang w:val="en-US"/>
        </w:rPr>
      </w:pPr>
      <w:hyperlink r:id="rId16" w:history="1">
        <w:r w:rsidR="009216B8" w:rsidRPr="00DD6C6E">
          <w:rPr>
            <w:rStyle w:val="Hyperlink"/>
            <w:rFonts w:ascii="Arial" w:hAnsi="Arial" w:cs="Arial"/>
            <w:sz w:val="24"/>
            <w:szCs w:val="24"/>
            <w:lang w:val="en-US"/>
          </w:rPr>
          <w:t>https://www.gov.uk/government/publications/domestic-homicide-report-guide</w:t>
        </w:r>
      </w:hyperlink>
    </w:p>
    <w:p w:rsidR="009216B8" w:rsidRPr="001A5917" w:rsidRDefault="009216B8" w:rsidP="009216B8">
      <w:pPr>
        <w:pStyle w:val="NormalWeb"/>
        <w:rPr>
          <w:rFonts w:ascii="Arial" w:hAnsi="Arial" w:cs="Arial"/>
          <w:b/>
          <w:color w:val="0D0D0D" w:themeColor="text1" w:themeTint="F2"/>
        </w:rPr>
      </w:pPr>
      <w:r w:rsidRPr="00DD6C6E">
        <w:rPr>
          <w:rFonts w:ascii="Arial" w:hAnsi="Arial" w:cs="Arial"/>
          <w:color w:val="0D0D0D" w:themeColor="text1" w:themeTint="F2"/>
        </w:rPr>
        <w:t xml:space="preserve">Safeguarding Adults Review under the Care Act: implementation support (SCIE) </w:t>
      </w:r>
      <w:hyperlink r:id="rId17" w:history="1">
        <w:r w:rsidRPr="00DD6C6E">
          <w:rPr>
            <w:rStyle w:val="Hyperlink"/>
            <w:rFonts w:ascii="Arial" w:hAnsi="Arial" w:cs="Arial"/>
          </w:rPr>
          <w:t>http://www.scie.org.uk/care-act-2014/safeguarding-adults/reviews/files/safeguarding-adults-reviews-under-the-care-act-implementation-support.pdf</w:t>
        </w:r>
      </w:hyperlink>
      <w:r w:rsidRPr="00DD6C6E">
        <w:rPr>
          <w:rFonts w:ascii="Arial" w:hAnsi="Arial" w:cs="Arial"/>
        </w:rPr>
        <w:t xml:space="preserve"> </w:t>
      </w:r>
    </w:p>
    <w:p w:rsidR="009216B8" w:rsidRPr="00DD6C6E" w:rsidRDefault="009216B8" w:rsidP="009216B8">
      <w:pPr>
        <w:autoSpaceDE w:val="0"/>
        <w:autoSpaceDN w:val="0"/>
        <w:adjustRightInd w:val="0"/>
        <w:spacing w:after="0" w:line="240" w:lineRule="auto"/>
        <w:jc w:val="both"/>
        <w:rPr>
          <w:rFonts w:ascii="Arial" w:hAnsi="Arial" w:cs="Arial"/>
          <w:color w:val="000000"/>
          <w:sz w:val="24"/>
          <w:szCs w:val="24"/>
        </w:rPr>
      </w:pPr>
      <w:r w:rsidRPr="00DD6C6E">
        <w:rPr>
          <w:rFonts w:ascii="Arial" w:hAnsi="Arial" w:cs="Arial"/>
          <w:color w:val="000000"/>
          <w:sz w:val="24"/>
          <w:szCs w:val="24"/>
        </w:rPr>
        <w:t>Sharing Information</w:t>
      </w:r>
    </w:p>
    <w:p w:rsidR="009216B8" w:rsidRPr="00DD6C6E" w:rsidRDefault="00AF310C" w:rsidP="009216B8">
      <w:pPr>
        <w:autoSpaceDE w:val="0"/>
        <w:autoSpaceDN w:val="0"/>
        <w:adjustRightInd w:val="0"/>
        <w:spacing w:after="0" w:line="240" w:lineRule="auto"/>
        <w:jc w:val="both"/>
        <w:rPr>
          <w:rFonts w:ascii="Arial" w:hAnsi="Arial" w:cs="Arial"/>
          <w:color w:val="000000"/>
          <w:sz w:val="24"/>
          <w:szCs w:val="24"/>
        </w:rPr>
      </w:pPr>
      <w:hyperlink r:id="rId18" w:history="1">
        <w:r w:rsidR="009216B8" w:rsidRPr="00DD6C6E">
          <w:rPr>
            <w:rStyle w:val="Hyperlink"/>
            <w:rFonts w:ascii="Arial" w:hAnsi="Arial" w:cs="Arial"/>
            <w:sz w:val="24"/>
            <w:szCs w:val="24"/>
          </w:rPr>
          <w:t>http://www.scie.org.uk/care-act-2014/safeguarding-adults/sharing-information/</w:t>
        </w:r>
      </w:hyperlink>
      <w:r w:rsidR="009216B8" w:rsidRPr="00DD6C6E">
        <w:rPr>
          <w:rFonts w:ascii="Arial" w:hAnsi="Arial" w:cs="Arial"/>
          <w:color w:val="000000"/>
          <w:sz w:val="24"/>
          <w:szCs w:val="24"/>
        </w:rPr>
        <w:t xml:space="preserve"> </w:t>
      </w:r>
    </w:p>
    <w:p w:rsidR="009216B8" w:rsidRPr="00DD6C6E" w:rsidRDefault="009216B8" w:rsidP="009216B8">
      <w:pPr>
        <w:autoSpaceDE w:val="0"/>
        <w:autoSpaceDN w:val="0"/>
        <w:adjustRightInd w:val="0"/>
        <w:spacing w:after="0" w:line="240" w:lineRule="auto"/>
        <w:jc w:val="both"/>
        <w:rPr>
          <w:rFonts w:ascii="Arial" w:hAnsi="Arial" w:cs="Arial"/>
          <w:b/>
          <w:color w:val="000000"/>
          <w:sz w:val="24"/>
          <w:szCs w:val="24"/>
        </w:rPr>
      </w:pPr>
    </w:p>
    <w:p w:rsidR="009216B8" w:rsidRPr="00DD6C6E" w:rsidRDefault="009216B8" w:rsidP="009216B8">
      <w:pPr>
        <w:autoSpaceDE w:val="0"/>
        <w:autoSpaceDN w:val="0"/>
        <w:adjustRightInd w:val="0"/>
        <w:spacing w:after="0" w:line="240" w:lineRule="auto"/>
        <w:jc w:val="both"/>
        <w:rPr>
          <w:rFonts w:ascii="Arial" w:hAnsi="Arial" w:cs="Arial"/>
          <w:color w:val="000000"/>
          <w:sz w:val="24"/>
          <w:szCs w:val="24"/>
        </w:rPr>
      </w:pPr>
      <w:r w:rsidRPr="00DD6C6E">
        <w:rPr>
          <w:rFonts w:ascii="Arial" w:hAnsi="Arial" w:cs="Arial"/>
          <w:color w:val="000000"/>
          <w:sz w:val="24"/>
          <w:szCs w:val="24"/>
        </w:rPr>
        <w:t xml:space="preserve">User involvement in Safeguarding  </w:t>
      </w:r>
    </w:p>
    <w:p w:rsidR="009216B8" w:rsidRPr="00DD6C6E" w:rsidRDefault="00AF310C" w:rsidP="009216B8">
      <w:pPr>
        <w:autoSpaceDE w:val="0"/>
        <w:autoSpaceDN w:val="0"/>
        <w:adjustRightInd w:val="0"/>
        <w:spacing w:after="0" w:line="240" w:lineRule="auto"/>
        <w:jc w:val="both"/>
        <w:rPr>
          <w:rFonts w:ascii="Arial" w:hAnsi="Arial" w:cs="Arial"/>
          <w:color w:val="000000"/>
          <w:sz w:val="24"/>
          <w:szCs w:val="24"/>
        </w:rPr>
      </w:pPr>
      <w:hyperlink r:id="rId19" w:history="1">
        <w:r w:rsidR="009216B8" w:rsidRPr="00DD6C6E">
          <w:rPr>
            <w:rStyle w:val="Hyperlink"/>
            <w:rFonts w:ascii="Arial" w:hAnsi="Arial" w:cs="Arial"/>
            <w:sz w:val="24"/>
            <w:szCs w:val="24"/>
          </w:rPr>
          <w:t>http://www.scie.org.uk/publications/reports/report47/</w:t>
        </w:r>
      </w:hyperlink>
      <w:r w:rsidR="009216B8" w:rsidRPr="00DD6C6E">
        <w:rPr>
          <w:rFonts w:ascii="Arial" w:hAnsi="Arial" w:cs="Arial"/>
          <w:color w:val="000000"/>
          <w:sz w:val="24"/>
          <w:szCs w:val="24"/>
        </w:rPr>
        <w:t xml:space="preserve"> </w:t>
      </w:r>
    </w:p>
    <w:p w:rsidR="009216B8" w:rsidRPr="00DD6C6E" w:rsidRDefault="009216B8" w:rsidP="009216B8">
      <w:pPr>
        <w:autoSpaceDE w:val="0"/>
        <w:autoSpaceDN w:val="0"/>
        <w:adjustRightInd w:val="0"/>
        <w:spacing w:after="0" w:line="240" w:lineRule="auto"/>
        <w:jc w:val="both"/>
        <w:rPr>
          <w:rFonts w:ascii="Arial" w:hAnsi="Arial" w:cs="Arial"/>
          <w:color w:val="000000"/>
          <w:sz w:val="24"/>
          <w:szCs w:val="24"/>
        </w:rPr>
      </w:pPr>
    </w:p>
    <w:p w:rsidR="009216B8" w:rsidRPr="00DD6C6E" w:rsidRDefault="009216B8" w:rsidP="009216B8">
      <w:pPr>
        <w:autoSpaceDE w:val="0"/>
        <w:autoSpaceDN w:val="0"/>
        <w:adjustRightInd w:val="0"/>
        <w:spacing w:after="0" w:line="240" w:lineRule="auto"/>
        <w:jc w:val="both"/>
        <w:rPr>
          <w:rFonts w:ascii="Arial" w:hAnsi="Arial" w:cs="Arial"/>
          <w:color w:val="000000"/>
          <w:sz w:val="24"/>
          <w:szCs w:val="24"/>
        </w:rPr>
      </w:pPr>
      <w:r w:rsidRPr="00DD6C6E">
        <w:rPr>
          <w:rFonts w:ascii="Arial" w:hAnsi="Arial" w:cs="Arial"/>
          <w:color w:val="000000"/>
          <w:sz w:val="24"/>
          <w:szCs w:val="24"/>
        </w:rPr>
        <w:t xml:space="preserve">Care and Support Statutory Guidance </w:t>
      </w:r>
    </w:p>
    <w:p w:rsidR="009216B8" w:rsidRPr="00DD6C6E" w:rsidRDefault="00AF310C" w:rsidP="009216B8">
      <w:pPr>
        <w:autoSpaceDE w:val="0"/>
        <w:autoSpaceDN w:val="0"/>
        <w:adjustRightInd w:val="0"/>
        <w:spacing w:after="0" w:line="240" w:lineRule="auto"/>
        <w:jc w:val="both"/>
        <w:rPr>
          <w:rFonts w:ascii="Arial" w:hAnsi="Arial" w:cs="Arial"/>
          <w:color w:val="000000"/>
          <w:sz w:val="24"/>
          <w:szCs w:val="24"/>
        </w:rPr>
      </w:pPr>
      <w:hyperlink r:id="rId20" w:history="1">
        <w:r w:rsidR="009216B8" w:rsidRPr="00DD6C6E">
          <w:rPr>
            <w:rStyle w:val="Hyperlink"/>
            <w:rFonts w:ascii="Arial" w:hAnsi="Arial" w:cs="Arial"/>
            <w:sz w:val="24"/>
            <w:szCs w:val="24"/>
          </w:rPr>
          <w:t>https://www.gov.uk/government/publications/care-act-2014-part-1-factsheets/care-and-support-statutory-guidance-changes-in-march-2016</w:t>
        </w:r>
      </w:hyperlink>
      <w:r w:rsidR="009216B8" w:rsidRPr="00DD6C6E">
        <w:rPr>
          <w:rFonts w:ascii="Arial" w:hAnsi="Arial" w:cs="Arial"/>
          <w:color w:val="000000"/>
          <w:sz w:val="24"/>
          <w:szCs w:val="24"/>
        </w:rPr>
        <w:t xml:space="preserve"> </w:t>
      </w:r>
    </w:p>
    <w:p w:rsidR="009216B8" w:rsidRPr="00DD6C6E" w:rsidRDefault="009216B8" w:rsidP="009216B8">
      <w:pPr>
        <w:autoSpaceDE w:val="0"/>
        <w:autoSpaceDN w:val="0"/>
        <w:adjustRightInd w:val="0"/>
        <w:spacing w:after="0" w:line="240" w:lineRule="auto"/>
        <w:jc w:val="both"/>
        <w:rPr>
          <w:rFonts w:ascii="Arial" w:hAnsi="Arial" w:cs="Arial"/>
          <w:b/>
          <w:color w:val="000000"/>
          <w:sz w:val="24"/>
          <w:szCs w:val="24"/>
        </w:rPr>
      </w:pPr>
    </w:p>
    <w:p w:rsidR="009216B8" w:rsidRPr="00DD6C6E" w:rsidRDefault="009216B8" w:rsidP="009216B8">
      <w:pPr>
        <w:autoSpaceDE w:val="0"/>
        <w:autoSpaceDN w:val="0"/>
        <w:adjustRightInd w:val="0"/>
        <w:spacing w:after="0" w:line="240" w:lineRule="auto"/>
        <w:jc w:val="both"/>
        <w:rPr>
          <w:rFonts w:ascii="Arial" w:hAnsi="Arial" w:cs="Arial"/>
          <w:b/>
          <w:color w:val="000000"/>
          <w:sz w:val="24"/>
          <w:szCs w:val="24"/>
        </w:rPr>
      </w:pPr>
      <w:r w:rsidRPr="00DD6C6E">
        <w:rPr>
          <w:rFonts w:ascii="Arial" w:hAnsi="Arial" w:cs="Arial"/>
          <w:b/>
          <w:color w:val="000000"/>
          <w:sz w:val="24"/>
          <w:szCs w:val="24"/>
        </w:rPr>
        <w:t xml:space="preserve">E-learning Resources </w:t>
      </w:r>
    </w:p>
    <w:p w:rsidR="009216B8" w:rsidRPr="00DD6C6E" w:rsidRDefault="009216B8" w:rsidP="009216B8">
      <w:pPr>
        <w:autoSpaceDE w:val="0"/>
        <w:autoSpaceDN w:val="0"/>
        <w:adjustRightInd w:val="0"/>
        <w:spacing w:after="0" w:line="240" w:lineRule="auto"/>
        <w:jc w:val="both"/>
        <w:rPr>
          <w:rFonts w:ascii="Arial" w:hAnsi="Arial" w:cs="Arial"/>
          <w:b/>
          <w:color w:val="000000"/>
          <w:sz w:val="24"/>
          <w:szCs w:val="24"/>
        </w:rPr>
      </w:pPr>
    </w:p>
    <w:p w:rsidR="009216B8" w:rsidRPr="00DD6C6E" w:rsidRDefault="009216B8" w:rsidP="009216B8">
      <w:pPr>
        <w:autoSpaceDE w:val="0"/>
        <w:autoSpaceDN w:val="0"/>
        <w:adjustRightInd w:val="0"/>
        <w:spacing w:after="0" w:line="240" w:lineRule="auto"/>
        <w:jc w:val="both"/>
        <w:rPr>
          <w:rFonts w:ascii="Arial" w:hAnsi="Arial" w:cs="Arial"/>
          <w:color w:val="000000"/>
          <w:sz w:val="24"/>
          <w:szCs w:val="24"/>
        </w:rPr>
      </w:pPr>
      <w:r w:rsidRPr="00DD6C6E">
        <w:rPr>
          <w:rFonts w:ascii="Arial" w:hAnsi="Arial" w:cs="Arial"/>
          <w:color w:val="000000"/>
          <w:sz w:val="24"/>
          <w:szCs w:val="24"/>
        </w:rPr>
        <w:t>Safeguarding Adults under the Care Act</w:t>
      </w:r>
    </w:p>
    <w:p w:rsidR="009216B8" w:rsidRPr="00DD6C6E" w:rsidRDefault="00AF310C" w:rsidP="009216B8">
      <w:pPr>
        <w:autoSpaceDE w:val="0"/>
        <w:autoSpaceDN w:val="0"/>
        <w:adjustRightInd w:val="0"/>
        <w:spacing w:after="0" w:line="240" w:lineRule="auto"/>
        <w:jc w:val="both"/>
        <w:rPr>
          <w:rFonts w:ascii="Arial" w:hAnsi="Arial" w:cs="Arial"/>
          <w:color w:val="000000"/>
          <w:sz w:val="24"/>
          <w:szCs w:val="24"/>
        </w:rPr>
      </w:pPr>
      <w:hyperlink r:id="rId21" w:history="1">
        <w:r w:rsidR="009216B8" w:rsidRPr="00DD6C6E">
          <w:rPr>
            <w:rStyle w:val="Hyperlink"/>
            <w:rFonts w:ascii="Arial" w:hAnsi="Arial" w:cs="Arial"/>
            <w:sz w:val="24"/>
            <w:szCs w:val="24"/>
          </w:rPr>
          <w:t>http://www.scie.org.uk/publications/elearning/adultsafeguarding/</w:t>
        </w:r>
      </w:hyperlink>
      <w:r w:rsidR="009216B8" w:rsidRPr="00DD6C6E">
        <w:rPr>
          <w:rFonts w:ascii="Arial" w:hAnsi="Arial" w:cs="Arial"/>
          <w:color w:val="000000"/>
          <w:sz w:val="24"/>
          <w:szCs w:val="24"/>
        </w:rPr>
        <w:t xml:space="preserve">  </w:t>
      </w:r>
    </w:p>
    <w:p w:rsidR="009216B8" w:rsidRPr="00DD6C6E" w:rsidRDefault="009216B8" w:rsidP="009216B8">
      <w:pPr>
        <w:autoSpaceDE w:val="0"/>
        <w:autoSpaceDN w:val="0"/>
        <w:adjustRightInd w:val="0"/>
        <w:spacing w:after="0" w:line="240" w:lineRule="auto"/>
        <w:jc w:val="both"/>
        <w:rPr>
          <w:rFonts w:ascii="Arial" w:hAnsi="Arial" w:cs="Arial"/>
          <w:color w:val="000000"/>
          <w:sz w:val="24"/>
          <w:szCs w:val="24"/>
        </w:rPr>
      </w:pPr>
    </w:p>
    <w:p w:rsidR="009216B8" w:rsidRPr="00DD6C6E" w:rsidRDefault="009216B8" w:rsidP="009216B8">
      <w:pPr>
        <w:autoSpaceDE w:val="0"/>
        <w:autoSpaceDN w:val="0"/>
        <w:adjustRightInd w:val="0"/>
        <w:spacing w:after="0" w:line="240" w:lineRule="auto"/>
        <w:jc w:val="both"/>
        <w:rPr>
          <w:rFonts w:ascii="Arial" w:hAnsi="Arial" w:cs="Arial"/>
          <w:color w:val="000000"/>
          <w:sz w:val="24"/>
          <w:szCs w:val="24"/>
        </w:rPr>
      </w:pPr>
      <w:r w:rsidRPr="00DD6C6E">
        <w:rPr>
          <w:rFonts w:ascii="Arial" w:hAnsi="Arial" w:cs="Arial"/>
          <w:color w:val="000000"/>
          <w:sz w:val="24"/>
          <w:szCs w:val="24"/>
        </w:rPr>
        <w:t>Mental Capacity Act</w:t>
      </w:r>
    </w:p>
    <w:p w:rsidR="009216B8" w:rsidRPr="009149BB" w:rsidRDefault="00AF310C" w:rsidP="009216B8">
      <w:pPr>
        <w:autoSpaceDE w:val="0"/>
        <w:autoSpaceDN w:val="0"/>
        <w:adjustRightInd w:val="0"/>
        <w:spacing w:after="0" w:line="240" w:lineRule="auto"/>
        <w:jc w:val="both"/>
        <w:rPr>
          <w:rFonts w:ascii="Arial" w:hAnsi="Arial" w:cs="Arial"/>
          <w:color w:val="000000"/>
          <w:sz w:val="24"/>
          <w:szCs w:val="24"/>
        </w:rPr>
      </w:pPr>
      <w:hyperlink r:id="rId22" w:history="1">
        <w:r w:rsidR="009216B8" w:rsidRPr="00DD6C6E">
          <w:rPr>
            <w:rStyle w:val="Hyperlink"/>
            <w:rFonts w:ascii="Arial" w:hAnsi="Arial" w:cs="Arial"/>
            <w:sz w:val="24"/>
            <w:szCs w:val="24"/>
          </w:rPr>
          <w:t>http://www.scie.org.uk/mca/e-learning/</w:t>
        </w:r>
      </w:hyperlink>
    </w:p>
    <w:p w:rsidR="00961093" w:rsidRDefault="00961093" w:rsidP="00961093">
      <w:bookmarkStart w:id="29" w:name="_Toc62043884"/>
      <w:bookmarkStart w:id="30" w:name="_Toc68788293"/>
    </w:p>
    <w:p w:rsidR="009216B8" w:rsidRPr="00961093" w:rsidRDefault="009216B8" w:rsidP="00961093">
      <w:pPr>
        <w:rPr>
          <w:rFonts w:ascii="Arial" w:hAnsi="Arial" w:cs="Arial"/>
          <w:b/>
          <w:color w:val="2F5496" w:themeColor="accent1" w:themeShade="BF"/>
          <w:sz w:val="24"/>
          <w:szCs w:val="24"/>
        </w:rPr>
      </w:pPr>
      <w:r w:rsidRPr="00961093">
        <w:rPr>
          <w:rFonts w:ascii="Arial" w:hAnsi="Arial" w:cs="Arial"/>
          <w:b/>
          <w:color w:val="2F5496" w:themeColor="accent1" w:themeShade="BF"/>
          <w:sz w:val="24"/>
          <w:szCs w:val="24"/>
        </w:rPr>
        <w:t>Acronyms</w:t>
      </w:r>
      <w:bookmarkEnd w:id="29"/>
      <w:bookmarkEnd w:id="30"/>
    </w:p>
    <w:p w:rsidR="00961093" w:rsidRPr="00961093" w:rsidRDefault="00961093" w:rsidP="00961093"/>
    <w:p w:rsidR="009216B8" w:rsidRPr="00DD6C6E" w:rsidRDefault="009216B8" w:rsidP="009216B8">
      <w:pPr>
        <w:autoSpaceDE w:val="0"/>
        <w:autoSpaceDN w:val="0"/>
        <w:adjustRightInd w:val="0"/>
        <w:spacing w:after="0" w:line="240" w:lineRule="auto"/>
        <w:jc w:val="both"/>
        <w:rPr>
          <w:rFonts w:ascii="Arial" w:hAnsi="Arial" w:cs="Arial"/>
          <w:color w:val="0D0D0D" w:themeColor="text1" w:themeTint="F2"/>
          <w:sz w:val="24"/>
          <w:szCs w:val="24"/>
        </w:rPr>
      </w:pPr>
      <w:r w:rsidRPr="00DD6C6E">
        <w:rPr>
          <w:rFonts w:ascii="Arial" w:hAnsi="Arial" w:cs="Arial"/>
          <w:color w:val="0D0D0D" w:themeColor="text1" w:themeTint="F2"/>
          <w:sz w:val="24"/>
          <w:szCs w:val="24"/>
        </w:rPr>
        <w:t>CQC</w:t>
      </w:r>
      <w:r w:rsidRPr="00DD6C6E">
        <w:rPr>
          <w:rFonts w:ascii="Arial" w:hAnsi="Arial" w:cs="Arial"/>
          <w:color w:val="0D0D0D" w:themeColor="text1" w:themeTint="F2"/>
          <w:sz w:val="24"/>
          <w:szCs w:val="24"/>
        </w:rPr>
        <w:tab/>
      </w:r>
      <w:r w:rsidRPr="00DD6C6E">
        <w:rPr>
          <w:rFonts w:ascii="Arial" w:hAnsi="Arial" w:cs="Arial"/>
          <w:color w:val="0D0D0D" w:themeColor="text1" w:themeTint="F2"/>
          <w:sz w:val="24"/>
          <w:szCs w:val="24"/>
        </w:rPr>
        <w:tab/>
        <w:t>Care Quality Commission</w:t>
      </w:r>
    </w:p>
    <w:p w:rsidR="009216B8" w:rsidRPr="00DD6C6E" w:rsidRDefault="009216B8" w:rsidP="009216B8">
      <w:pPr>
        <w:autoSpaceDE w:val="0"/>
        <w:autoSpaceDN w:val="0"/>
        <w:adjustRightInd w:val="0"/>
        <w:spacing w:after="0" w:line="240" w:lineRule="auto"/>
        <w:jc w:val="both"/>
        <w:rPr>
          <w:rFonts w:ascii="Arial" w:hAnsi="Arial" w:cs="Arial"/>
          <w:color w:val="0D0D0D" w:themeColor="text1" w:themeTint="F2"/>
          <w:sz w:val="24"/>
          <w:szCs w:val="24"/>
        </w:rPr>
      </w:pPr>
      <w:r w:rsidRPr="00DD6C6E">
        <w:rPr>
          <w:rFonts w:ascii="Arial" w:hAnsi="Arial" w:cs="Arial"/>
          <w:color w:val="0D0D0D" w:themeColor="text1" w:themeTint="F2"/>
          <w:sz w:val="24"/>
          <w:szCs w:val="24"/>
        </w:rPr>
        <w:t>DHR</w:t>
      </w:r>
      <w:r w:rsidRPr="00DD6C6E">
        <w:rPr>
          <w:rFonts w:ascii="Arial" w:hAnsi="Arial" w:cs="Arial"/>
          <w:color w:val="0D0D0D" w:themeColor="text1" w:themeTint="F2"/>
          <w:sz w:val="24"/>
          <w:szCs w:val="24"/>
        </w:rPr>
        <w:tab/>
      </w:r>
      <w:r w:rsidRPr="00DD6C6E">
        <w:rPr>
          <w:rFonts w:ascii="Arial" w:hAnsi="Arial" w:cs="Arial"/>
          <w:color w:val="0D0D0D" w:themeColor="text1" w:themeTint="F2"/>
          <w:sz w:val="24"/>
          <w:szCs w:val="24"/>
        </w:rPr>
        <w:tab/>
        <w:t>Domestic Homicide Review</w:t>
      </w:r>
    </w:p>
    <w:p w:rsidR="009216B8" w:rsidRPr="00DD6C6E" w:rsidRDefault="009216B8" w:rsidP="009216B8">
      <w:pPr>
        <w:autoSpaceDE w:val="0"/>
        <w:autoSpaceDN w:val="0"/>
        <w:adjustRightInd w:val="0"/>
        <w:spacing w:after="0" w:line="240" w:lineRule="auto"/>
        <w:jc w:val="both"/>
        <w:rPr>
          <w:rFonts w:ascii="Arial" w:hAnsi="Arial" w:cs="Arial"/>
          <w:color w:val="0D0D0D" w:themeColor="text1" w:themeTint="F2"/>
          <w:sz w:val="24"/>
          <w:szCs w:val="24"/>
        </w:rPr>
      </w:pPr>
      <w:r w:rsidRPr="00DD6C6E">
        <w:rPr>
          <w:rFonts w:ascii="Arial" w:hAnsi="Arial" w:cs="Arial"/>
          <w:color w:val="0D0D0D" w:themeColor="text1" w:themeTint="F2"/>
          <w:sz w:val="24"/>
          <w:szCs w:val="24"/>
        </w:rPr>
        <w:t>MAPPA</w:t>
      </w:r>
      <w:r w:rsidRPr="00DD6C6E">
        <w:rPr>
          <w:rFonts w:ascii="Arial" w:hAnsi="Arial" w:cs="Arial"/>
          <w:color w:val="0D0D0D" w:themeColor="text1" w:themeTint="F2"/>
          <w:sz w:val="24"/>
          <w:szCs w:val="24"/>
        </w:rPr>
        <w:tab/>
        <w:t>Multi-Agency Public Protection Arrangements</w:t>
      </w:r>
    </w:p>
    <w:p w:rsidR="009216B8" w:rsidRPr="00DD6C6E" w:rsidRDefault="009216B8" w:rsidP="009216B8">
      <w:pPr>
        <w:autoSpaceDE w:val="0"/>
        <w:autoSpaceDN w:val="0"/>
        <w:adjustRightInd w:val="0"/>
        <w:spacing w:after="0" w:line="240" w:lineRule="auto"/>
        <w:jc w:val="both"/>
        <w:rPr>
          <w:rFonts w:ascii="Arial" w:hAnsi="Arial" w:cs="Arial"/>
          <w:color w:val="0D0D0D" w:themeColor="text1" w:themeTint="F2"/>
          <w:sz w:val="24"/>
          <w:szCs w:val="24"/>
        </w:rPr>
      </w:pPr>
      <w:r w:rsidRPr="00DD6C6E">
        <w:rPr>
          <w:rFonts w:ascii="Arial" w:hAnsi="Arial" w:cs="Arial"/>
          <w:color w:val="0D0D0D" w:themeColor="text1" w:themeTint="F2"/>
          <w:sz w:val="24"/>
          <w:szCs w:val="24"/>
        </w:rPr>
        <w:t>NHS</w:t>
      </w:r>
      <w:r w:rsidRPr="00DD6C6E">
        <w:rPr>
          <w:rFonts w:ascii="Arial" w:hAnsi="Arial" w:cs="Arial"/>
          <w:color w:val="0D0D0D" w:themeColor="text1" w:themeTint="F2"/>
          <w:sz w:val="24"/>
          <w:szCs w:val="24"/>
        </w:rPr>
        <w:tab/>
      </w:r>
      <w:r w:rsidRPr="00DD6C6E">
        <w:rPr>
          <w:rFonts w:ascii="Arial" w:hAnsi="Arial" w:cs="Arial"/>
          <w:color w:val="0D0D0D" w:themeColor="text1" w:themeTint="F2"/>
          <w:sz w:val="24"/>
          <w:szCs w:val="24"/>
        </w:rPr>
        <w:tab/>
        <w:t>National Health Service</w:t>
      </w:r>
    </w:p>
    <w:p w:rsidR="009216B8" w:rsidRPr="00DD6C6E" w:rsidRDefault="009216B8" w:rsidP="009216B8">
      <w:pPr>
        <w:autoSpaceDE w:val="0"/>
        <w:autoSpaceDN w:val="0"/>
        <w:adjustRightInd w:val="0"/>
        <w:spacing w:after="0" w:line="240" w:lineRule="auto"/>
        <w:jc w:val="both"/>
        <w:rPr>
          <w:rFonts w:ascii="Arial" w:hAnsi="Arial" w:cs="Arial"/>
          <w:color w:val="0D0D0D" w:themeColor="text1" w:themeTint="F2"/>
          <w:sz w:val="24"/>
          <w:szCs w:val="24"/>
        </w:rPr>
      </w:pPr>
      <w:r w:rsidRPr="00DD6C6E">
        <w:rPr>
          <w:rFonts w:ascii="Arial" w:hAnsi="Arial" w:cs="Arial"/>
          <w:color w:val="0D0D0D" w:themeColor="text1" w:themeTint="F2"/>
          <w:sz w:val="24"/>
          <w:szCs w:val="24"/>
        </w:rPr>
        <w:t>RCA</w:t>
      </w:r>
      <w:r w:rsidRPr="00DD6C6E">
        <w:rPr>
          <w:rFonts w:ascii="Arial" w:hAnsi="Arial" w:cs="Arial"/>
          <w:color w:val="0D0D0D" w:themeColor="text1" w:themeTint="F2"/>
          <w:sz w:val="24"/>
          <w:szCs w:val="24"/>
        </w:rPr>
        <w:tab/>
      </w:r>
      <w:r w:rsidRPr="00DD6C6E">
        <w:rPr>
          <w:rFonts w:ascii="Arial" w:hAnsi="Arial" w:cs="Arial"/>
          <w:color w:val="0D0D0D" w:themeColor="text1" w:themeTint="F2"/>
          <w:sz w:val="24"/>
          <w:szCs w:val="24"/>
        </w:rPr>
        <w:tab/>
        <w:t>Root Cause Analysis</w:t>
      </w:r>
    </w:p>
    <w:p w:rsidR="009216B8" w:rsidRPr="00DD6C6E" w:rsidRDefault="009216B8" w:rsidP="009216B8">
      <w:pPr>
        <w:autoSpaceDE w:val="0"/>
        <w:autoSpaceDN w:val="0"/>
        <w:adjustRightInd w:val="0"/>
        <w:spacing w:after="0" w:line="240" w:lineRule="auto"/>
        <w:jc w:val="both"/>
        <w:rPr>
          <w:rFonts w:ascii="Arial" w:hAnsi="Arial" w:cs="Arial"/>
          <w:color w:val="0D0D0D" w:themeColor="text1" w:themeTint="F2"/>
          <w:sz w:val="24"/>
          <w:szCs w:val="24"/>
        </w:rPr>
      </w:pPr>
      <w:r w:rsidRPr="00DD6C6E">
        <w:rPr>
          <w:rFonts w:ascii="Arial" w:hAnsi="Arial" w:cs="Arial"/>
          <w:color w:val="0D0D0D" w:themeColor="text1" w:themeTint="F2"/>
          <w:sz w:val="24"/>
          <w:szCs w:val="24"/>
        </w:rPr>
        <w:t>SAB</w:t>
      </w:r>
      <w:r w:rsidRPr="00DD6C6E">
        <w:rPr>
          <w:rFonts w:ascii="Arial" w:hAnsi="Arial" w:cs="Arial"/>
          <w:color w:val="0D0D0D" w:themeColor="text1" w:themeTint="F2"/>
          <w:sz w:val="24"/>
          <w:szCs w:val="24"/>
        </w:rPr>
        <w:tab/>
      </w:r>
      <w:r w:rsidRPr="00DD6C6E">
        <w:rPr>
          <w:rFonts w:ascii="Arial" w:hAnsi="Arial" w:cs="Arial"/>
          <w:color w:val="0D0D0D" w:themeColor="text1" w:themeTint="F2"/>
          <w:sz w:val="24"/>
          <w:szCs w:val="24"/>
        </w:rPr>
        <w:tab/>
        <w:t xml:space="preserve">Safeguarding Adults </w:t>
      </w:r>
      <w:r>
        <w:rPr>
          <w:rFonts w:ascii="Arial" w:hAnsi="Arial" w:cs="Arial"/>
          <w:color w:val="0D0D0D" w:themeColor="text1" w:themeTint="F2"/>
          <w:sz w:val="24"/>
          <w:szCs w:val="24"/>
        </w:rPr>
        <w:t>Partnership</w:t>
      </w:r>
    </w:p>
    <w:p w:rsidR="009216B8" w:rsidRPr="00DD6C6E" w:rsidRDefault="009216B8" w:rsidP="009216B8">
      <w:pPr>
        <w:autoSpaceDE w:val="0"/>
        <w:autoSpaceDN w:val="0"/>
        <w:adjustRightInd w:val="0"/>
        <w:spacing w:after="0" w:line="240" w:lineRule="auto"/>
        <w:jc w:val="both"/>
        <w:rPr>
          <w:rFonts w:ascii="Arial" w:hAnsi="Arial" w:cs="Arial"/>
          <w:color w:val="0D0D0D" w:themeColor="text1" w:themeTint="F2"/>
          <w:sz w:val="24"/>
          <w:szCs w:val="24"/>
        </w:rPr>
      </w:pPr>
      <w:r w:rsidRPr="00DD6C6E">
        <w:rPr>
          <w:rFonts w:ascii="Arial" w:hAnsi="Arial" w:cs="Arial"/>
          <w:color w:val="0D0D0D" w:themeColor="text1" w:themeTint="F2"/>
          <w:sz w:val="24"/>
          <w:szCs w:val="24"/>
        </w:rPr>
        <w:t>SAR</w:t>
      </w:r>
      <w:r w:rsidRPr="00DD6C6E">
        <w:rPr>
          <w:rFonts w:ascii="Arial" w:hAnsi="Arial" w:cs="Arial"/>
          <w:color w:val="0D0D0D" w:themeColor="text1" w:themeTint="F2"/>
          <w:sz w:val="24"/>
          <w:szCs w:val="24"/>
        </w:rPr>
        <w:tab/>
      </w:r>
      <w:r w:rsidRPr="00DD6C6E">
        <w:rPr>
          <w:rFonts w:ascii="Arial" w:hAnsi="Arial" w:cs="Arial"/>
          <w:color w:val="0D0D0D" w:themeColor="text1" w:themeTint="F2"/>
          <w:sz w:val="24"/>
          <w:szCs w:val="24"/>
        </w:rPr>
        <w:tab/>
        <w:t>Safeguarding Adults Reviews</w:t>
      </w:r>
    </w:p>
    <w:p w:rsidR="009216B8" w:rsidRPr="00DD6C6E" w:rsidRDefault="009216B8" w:rsidP="009216B8">
      <w:pPr>
        <w:autoSpaceDE w:val="0"/>
        <w:autoSpaceDN w:val="0"/>
        <w:adjustRightInd w:val="0"/>
        <w:spacing w:after="0" w:line="240" w:lineRule="auto"/>
        <w:jc w:val="both"/>
        <w:rPr>
          <w:rFonts w:ascii="Arial" w:hAnsi="Arial" w:cs="Arial"/>
          <w:color w:val="0D0D0D" w:themeColor="text1" w:themeTint="F2"/>
          <w:sz w:val="24"/>
          <w:szCs w:val="24"/>
        </w:rPr>
      </w:pPr>
      <w:r w:rsidRPr="00DD6C6E">
        <w:rPr>
          <w:rFonts w:ascii="Arial" w:hAnsi="Arial" w:cs="Arial"/>
          <w:color w:val="0D0D0D" w:themeColor="text1" w:themeTint="F2"/>
          <w:sz w:val="24"/>
          <w:szCs w:val="24"/>
        </w:rPr>
        <w:t>SCR</w:t>
      </w:r>
      <w:r w:rsidRPr="00DD6C6E">
        <w:rPr>
          <w:rFonts w:ascii="Arial" w:hAnsi="Arial" w:cs="Arial"/>
          <w:color w:val="0D0D0D" w:themeColor="text1" w:themeTint="F2"/>
          <w:sz w:val="24"/>
          <w:szCs w:val="24"/>
        </w:rPr>
        <w:tab/>
      </w:r>
      <w:r w:rsidRPr="00DD6C6E">
        <w:rPr>
          <w:rFonts w:ascii="Arial" w:hAnsi="Arial" w:cs="Arial"/>
          <w:color w:val="0D0D0D" w:themeColor="text1" w:themeTint="F2"/>
          <w:sz w:val="24"/>
          <w:szCs w:val="24"/>
        </w:rPr>
        <w:tab/>
        <w:t>Serious Case Reviews (children)</w:t>
      </w:r>
    </w:p>
    <w:p w:rsidR="009216B8" w:rsidRDefault="009216B8" w:rsidP="009216B8">
      <w:pPr>
        <w:autoSpaceDE w:val="0"/>
        <w:autoSpaceDN w:val="0"/>
        <w:adjustRightInd w:val="0"/>
        <w:spacing w:after="0" w:line="240" w:lineRule="auto"/>
        <w:jc w:val="both"/>
        <w:rPr>
          <w:rFonts w:ascii="Arial" w:hAnsi="Arial" w:cs="Arial"/>
          <w:color w:val="0D0D0D" w:themeColor="text1" w:themeTint="F2"/>
          <w:sz w:val="24"/>
          <w:szCs w:val="24"/>
        </w:rPr>
      </w:pPr>
      <w:r w:rsidRPr="00DD6C6E">
        <w:rPr>
          <w:rFonts w:ascii="Arial" w:hAnsi="Arial" w:cs="Arial"/>
          <w:color w:val="0D0D0D" w:themeColor="text1" w:themeTint="F2"/>
          <w:sz w:val="24"/>
          <w:szCs w:val="24"/>
        </w:rPr>
        <w:t>SI</w:t>
      </w:r>
      <w:r w:rsidRPr="00DD6C6E">
        <w:rPr>
          <w:rFonts w:ascii="Arial" w:hAnsi="Arial" w:cs="Arial"/>
          <w:color w:val="0D0D0D" w:themeColor="text1" w:themeTint="F2"/>
          <w:sz w:val="24"/>
          <w:szCs w:val="24"/>
        </w:rPr>
        <w:tab/>
      </w:r>
      <w:r w:rsidRPr="00DD6C6E">
        <w:rPr>
          <w:rFonts w:ascii="Arial" w:hAnsi="Arial" w:cs="Arial"/>
          <w:color w:val="0D0D0D" w:themeColor="text1" w:themeTint="F2"/>
          <w:sz w:val="24"/>
          <w:szCs w:val="24"/>
        </w:rPr>
        <w:tab/>
        <w:t xml:space="preserve">Serious Incident </w:t>
      </w:r>
    </w:p>
    <w:p w:rsidR="000E7822" w:rsidRDefault="000E7822" w:rsidP="009216B8">
      <w:pPr>
        <w:autoSpaceDE w:val="0"/>
        <w:autoSpaceDN w:val="0"/>
        <w:adjustRightInd w:val="0"/>
        <w:spacing w:after="0" w:line="240" w:lineRule="auto"/>
        <w:jc w:val="both"/>
        <w:rPr>
          <w:rFonts w:ascii="Arial" w:hAnsi="Arial" w:cs="Arial"/>
          <w:color w:val="0D0D0D" w:themeColor="text1" w:themeTint="F2"/>
          <w:sz w:val="24"/>
          <w:szCs w:val="24"/>
        </w:rPr>
      </w:pPr>
      <w:r>
        <w:rPr>
          <w:rFonts w:ascii="Arial" w:hAnsi="Arial" w:cs="Arial"/>
          <w:color w:val="0D0D0D" w:themeColor="text1" w:themeTint="F2"/>
          <w:sz w:val="24"/>
          <w:szCs w:val="24"/>
        </w:rPr>
        <w:t xml:space="preserve">TDSAP          Torbay &amp; Devon Safeguarding Adults Partnership </w:t>
      </w:r>
    </w:p>
    <w:p w:rsidR="000E7822" w:rsidRDefault="000E7822">
      <w:pPr>
        <w:rPr>
          <w:rFonts w:ascii="Arial" w:hAnsi="Arial" w:cs="Arial"/>
          <w:color w:val="0D0D0D" w:themeColor="text1" w:themeTint="F2"/>
          <w:sz w:val="24"/>
          <w:szCs w:val="24"/>
        </w:rPr>
      </w:pPr>
      <w:r>
        <w:rPr>
          <w:rFonts w:ascii="Arial" w:hAnsi="Arial" w:cs="Arial"/>
          <w:color w:val="0D0D0D" w:themeColor="text1" w:themeTint="F2"/>
          <w:sz w:val="24"/>
          <w:szCs w:val="24"/>
        </w:rPr>
        <w:br w:type="page"/>
      </w:r>
    </w:p>
    <w:p w:rsidR="0000314F" w:rsidRPr="0000314F" w:rsidRDefault="0000314F" w:rsidP="007109DB">
      <w:pPr>
        <w:pStyle w:val="Heading1"/>
        <w:rPr>
          <w:rFonts w:ascii="Arial" w:hAnsi="Arial" w:cs="Arial"/>
          <w:b/>
          <w:sz w:val="24"/>
          <w:szCs w:val="24"/>
        </w:rPr>
      </w:pPr>
      <w:bookmarkStart w:id="31" w:name="_Toc62043885"/>
      <w:bookmarkStart w:id="32" w:name="_Toc68788294"/>
      <w:bookmarkStart w:id="33" w:name="_Toc71032579"/>
      <w:r w:rsidRPr="0000314F">
        <w:rPr>
          <w:rFonts w:ascii="Arial" w:hAnsi="Arial" w:cs="Arial"/>
          <w:b/>
          <w:sz w:val="24"/>
          <w:szCs w:val="24"/>
        </w:rPr>
        <w:t>Appendix A Roles and responsibilities of the Safeguarding Adults Review Panel.</w:t>
      </w:r>
      <w:bookmarkEnd w:id="31"/>
      <w:bookmarkEnd w:id="32"/>
      <w:bookmarkEnd w:id="33"/>
    </w:p>
    <w:p w:rsidR="0000314F" w:rsidRPr="00DD6C6E" w:rsidRDefault="0000314F" w:rsidP="00056D82">
      <w:pPr>
        <w:autoSpaceDE w:val="0"/>
        <w:autoSpaceDN w:val="0"/>
        <w:adjustRightInd w:val="0"/>
        <w:spacing w:after="0" w:line="240" w:lineRule="auto"/>
        <w:ind w:left="720" w:hanging="720"/>
        <w:jc w:val="center"/>
        <w:rPr>
          <w:rFonts w:ascii="Arial" w:hAnsi="Arial" w:cs="Arial"/>
          <w:b/>
          <w:sz w:val="24"/>
          <w:szCs w:val="24"/>
        </w:rPr>
      </w:pPr>
    </w:p>
    <w:tbl>
      <w:tblPr>
        <w:tblStyle w:val="TableGrid"/>
        <w:tblW w:w="0" w:type="auto"/>
        <w:jc w:val="center"/>
        <w:tblLook w:val="04A0" w:firstRow="1" w:lastRow="0" w:firstColumn="1" w:lastColumn="0" w:noHBand="0" w:noVBand="1"/>
      </w:tblPr>
      <w:tblGrid>
        <w:gridCol w:w="9413"/>
      </w:tblGrid>
      <w:tr w:rsidR="0000314F" w:rsidRPr="00DD6C6E" w:rsidTr="00056D82">
        <w:trPr>
          <w:jc w:val="center"/>
        </w:trPr>
        <w:tc>
          <w:tcPr>
            <w:tcW w:w="9413" w:type="dxa"/>
            <w:shd w:val="clear" w:color="auto" w:fill="E1EEF3"/>
          </w:tcPr>
          <w:p w:rsidR="0000314F" w:rsidRPr="00DD6C6E" w:rsidRDefault="0000314F" w:rsidP="0000314F">
            <w:pPr>
              <w:widowControl w:val="0"/>
              <w:autoSpaceDE w:val="0"/>
              <w:autoSpaceDN w:val="0"/>
              <w:adjustRightInd w:val="0"/>
              <w:rPr>
                <w:rFonts w:ascii="Arial" w:hAnsi="Arial" w:cs="Arial"/>
                <w:b/>
                <w:color w:val="000000"/>
                <w:sz w:val="24"/>
                <w:szCs w:val="24"/>
                <w:lang w:val="en-US"/>
              </w:rPr>
            </w:pPr>
          </w:p>
          <w:p w:rsidR="0000314F" w:rsidRPr="00DD6C6E" w:rsidRDefault="0000314F" w:rsidP="0000314F">
            <w:pPr>
              <w:widowControl w:val="0"/>
              <w:autoSpaceDE w:val="0"/>
              <w:autoSpaceDN w:val="0"/>
              <w:adjustRightInd w:val="0"/>
              <w:jc w:val="center"/>
              <w:rPr>
                <w:rFonts w:ascii="Arial" w:hAnsi="Arial" w:cs="Arial"/>
                <w:b/>
                <w:color w:val="000000"/>
                <w:sz w:val="24"/>
                <w:szCs w:val="24"/>
                <w:lang w:val="en-US"/>
              </w:rPr>
            </w:pPr>
            <w:r w:rsidRPr="00DD6C6E">
              <w:rPr>
                <w:rFonts w:ascii="Arial" w:hAnsi="Arial" w:cs="Arial"/>
                <w:b/>
                <w:color w:val="000000"/>
                <w:sz w:val="24"/>
                <w:szCs w:val="24"/>
                <w:lang w:val="en-US"/>
              </w:rPr>
              <w:t>ROLE AND RESPONSIBILITIES OF THE SAFEGUARDING ADULTS REVIEW PANEL</w:t>
            </w:r>
          </w:p>
          <w:p w:rsidR="0000314F" w:rsidRPr="00DD6C6E" w:rsidRDefault="0000314F" w:rsidP="0000314F">
            <w:pPr>
              <w:autoSpaceDE w:val="0"/>
              <w:autoSpaceDN w:val="0"/>
              <w:adjustRightInd w:val="0"/>
              <w:jc w:val="center"/>
              <w:rPr>
                <w:rFonts w:ascii="Arial" w:hAnsi="Arial" w:cs="Arial"/>
                <w:b/>
                <w:sz w:val="24"/>
                <w:szCs w:val="24"/>
              </w:rPr>
            </w:pPr>
          </w:p>
        </w:tc>
      </w:tr>
    </w:tbl>
    <w:p w:rsidR="0000314F" w:rsidRPr="00DD6C6E" w:rsidRDefault="0000314F" w:rsidP="0000314F">
      <w:pPr>
        <w:autoSpaceDE w:val="0"/>
        <w:autoSpaceDN w:val="0"/>
        <w:adjustRightInd w:val="0"/>
        <w:spacing w:after="0" w:line="240" w:lineRule="auto"/>
        <w:ind w:left="720" w:hanging="720"/>
        <w:jc w:val="right"/>
        <w:rPr>
          <w:rFonts w:ascii="Arial" w:hAnsi="Arial" w:cs="Arial"/>
          <w:b/>
          <w:sz w:val="24"/>
          <w:szCs w:val="24"/>
        </w:rPr>
      </w:pPr>
    </w:p>
    <w:p w:rsidR="0000314F" w:rsidRPr="001A5917" w:rsidRDefault="0000314F" w:rsidP="0000314F">
      <w:pPr>
        <w:pStyle w:val="ListParagraph"/>
        <w:numPr>
          <w:ilvl w:val="0"/>
          <w:numId w:val="19"/>
        </w:numPr>
        <w:autoSpaceDE w:val="0"/>
        <w:autoSpaceDN w:val="0"/>
        <w:adjustRightInd w:val="0"/>
        <w:spacing w:after="0" w:line="240" w:lineRule="auto"/>
        <w:rPr>
          <w:rFonts w:ascii="Arial" w:hAnsi="Arial" w:cs="Arial"/>
          <w:b/>
          <w:sz w:val="24"/>
          <w:szCs w:val="24"/>
        </w:rPr>
      </w:pPr>
      <w:r w:rsidRPr="001A5917">
        <w:rPr>
          <w:rFonts w:ascii="Arial" w:hAnsi="Arial" w:cs="Arial"/>
          <w:b/>
          <w:sz w:val="24"/>
          <w:szCs w:val="24"/>
        </w:rPr>
        <w:t>Confirming the scope of the Safeguarding Adults Review</w:t>
      </w:r>
    </w:p>
    <w:p w:rsidR="0000314F" w:rsidRPr="00DD6C6E" w:rsidRDefault="0000314F" w:rsidP="0000314F">
      <w:pPr>
        <w:autoSpaceDE w:val="0"/>
        <w:autoSpaceDN w:val="0"/>
        <w:adjustRightInd w:val="0"/>
        <w:spacing w:after="0" w:line="240" w:lineRule="auto"/>
        <w:ind w:left="720" w:hanging="720"/>
        <w:rPr>
          <w:rFonts w:ascii="Arial" w:hAnsi="Arial" w:cs="Arial"/>
          <w:sz w:val="24"/>
          <w:szCs w:val="24"/>
        </w:rPr>
      </w:pPr>
    </w:p>
    <w:p w:rsidR="0000314F" w:rsidRDefault="0000314F" w:rsidP="0000314F">
      <w:pPr>
        <w:autoSpaceDE w:val="0"/>
        <w:autoSpaceDN w:val="0"/>
        <w:adjustRightInd w:val="0"/>
        <w:spacing w:after="0" w:line="240" w:lineRule="auto"/>
        <w:ind w:left="720" w:hanging="720"/>
        <w:rPr>
          <w:rFonts w:ascii="Arial" w:hAnsi="Arial" w:cs="Arial"/>
          <w:sz w:val="24"/>
          <w:szCs w:val="24"/>
        </w:rPr>
      </w:pPr>
      <w:r w:rsidRPr="00DD6C6E">
        <w:rPr>
          <w:rFonts w:ascii="Arial" w:hAnsi="Arial" w:cs="Arial"/>
          <w:sz w:val="24"/>
          <w:szCs w:val="24"/>
        </w:rPr>
        <w:t>The SAR Panel should review the Terms of Refer</w:t>
      </w:r>
      <w:r>
        <w:rPr>
          <w:rFonts w:ascii="Arial" w:hAnsi="Arial" w:cs="Arial"/>
          <w:sz w:val="24"/>
          <w:szCs w:val="24"/>
        </w:rPr>
        <w:t xml:space="preserve">ence with the Lead Reviewer, in the </w:t>
      </w:r>
    </w:p>
    <w:p w:rsidR="0000314F" w:rsidRPr="00DD6C6E" w:rsidRDefault="0000314F" w:rsidP="0000314F">
      <w:pPr>
        <w:autoSpaceDE w:val="0"/>
        <w:autoSpaceDN w:val="0"/>
        <w:adjustRightInd w:val="0"/>
        <w:spacing w:after="0" w:line="240" w:lineRule="auto"/>
        <w:ind w:left="720" w:hanging="720"/>
        <w:rPr>
          <w:rFonts w:ascii="Arial" w:hAnsi="Arial" w:cs="Arial"/>
          <w:sz w:val="24"/>
          <w:szCs w:val="24"/>
        </w:rPr>
      </w:pPr>
      <w:r>
        <w:rPr>
          <w:rFonts w:ascii="Arial" w:hAnsi="Arial" w:cs="Arial"/>
          <w:sz w:val="24"/>
          <w:szCs w:val="24"/>
        </w:rPr>
        <w:t xml:space="preserve">light of the facts available, in </w:t>
      </w:r>
      <w:r w:rsidRPr="00DD6C6E">
        <w:rPr>
          <w:rFonts w:ascii="Arial" w:hAnsi="Arial" w:cs="Arial"/>
          <w:sz w:val="24"/>
          <w:szCs w:val="24"/>
        </w:rPr>
        <w:t>each case.  Relevant issues to include:</w:t>
      </w:r>
    </w:p>
    <w:p w:rsidR="0000314F" w:rsidRPr="00DD6C6E" w:rsidRDefault="0000314F" w:rsidP="0000314F">
      <w:pPr>
        <w:autoSpaceDE w:val="0"/>
        <w:autoSpaceDN w:val="0"/>
        <w:adjustRightInd w:val="0"/>
        <w:spacing w:after="0" w:line="240" w:lineRule="auto"/>
        <w:ind w:left="720" w:hanging="720"/>
        <w:jc w:val="both"/>
        <w:rPr>
          <w:rFonts w:ascii="Arial" w:hAnsi="Arial" w:cs="Arial"/>
          <w:sz w:val="24"/>
          <w:szCs w:val="24"/>
        </w:rPr>
      </w:pPr>
    </w:p>
    <w:p w:rsidR="0000314F" w:rsidRPr="00DD6C6E" w:rsidRDefault="0000314F" w:rsidP="00056D82">
      <w:pPr>
        <w:pStyle w:val="ListParagraph"/>
        <w:numPr>
          <w:ilvl w:val="0"/>
          <w:numId w:val="18"/>
        </w:numPr>
        <w:tabs>
          <w:tab w:val="left" w:pos="9498"/>
        </w:tabs>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Confirm the time period to be reviewed – how far back should enquiries cover?</w:t>
      </w:r>
    </w:p>
    <w:p w:rsidR="0000314F" w:rsidRPr="00DD6C6E" w:rsidRDefault="0000314F" w:rsidP="0000314F">
      <w:pPr>
        <w:pStyle w:val="ListParagraph"/>
        <w:numPr>
          <w:ilvl w:val="0"/>
          <w:numId w:val="18"/>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Determine the methodology for the SAR</w:t>
      </w:r>
    </w:p>
    <w:p w:rsidR="0000314F" w:rsidRPr="00DD6C6E" w:rsidRDefault="0000314F" w:rsidP="0000314F">
      <w:pPr>
        <w:pStyle w:val="ListParagraph"/>
        <w:numPr>
          <w:ilvl w:val="0"/>
          <w:numId w:val="18"/>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 xml:space="preserve">Agree how and when family members will be informed or involved, and who will make initial contact with them. </w:t>
      </w:r>
    </w:p>
    <w:p w:rsidR="0000314F" w:rsidRPr="00DD6C6E" w:rsidRDefault="0000314F" w:rsidP="0000314F">
      <w:pPr>
        <w:pStyle w:val="ListParagraph"/>
        <w:numPr>
          <w:ilvl w:val="0"/>
          <w:numId w:val="18"/>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Are there features of the case which indicate the SAR should be conducted by an independent person not associated with any of the involved agencies or organisations?</w:t>
      </w:r>
    </w:p>
    <w:p w:rsidR="0000314F" w:rsidRPr="00DD6C6E" w:rsidRDefault="0000314F" w:rsidP="0000314F">
      <w:pPr>
        <w:pStyle w:val="ListParagraph"/>
        <w:numPr>
          <w:ilvl w:val="0"/>
          <w:numId w:val="18"/>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 xml:space="preserve">Is there a need to inform another Safeguarding Adults </w:t>
      </w:r>
      <w:r>
        <w:rPr>
          <w:rFonts w:ascii="Arial" w:hAnsi="Arial" w:cs="Arial"/>
          <w:sz w:val="24"/>
          <w:szCs w:val="24"/>
        </w:rPr>
        <w:t>Partnership</w:t>
      </w:r>
      <w:r w:rsidRPr="00DD6C6E">
        <w:rPr>
          <w:rFonts w:ascii="Arial" w:hAnsi="Arial" w:cs="Arial"/>
          <w:sz w:val="24"/>
          <w:szCs w:val="24"/>
        </w:rPr>
        <w:t xml:space="preserve"> that the SAR involves organisations and agencies in their area?</w:t>
      </w:r>
    </w:p>
    <w:p w:rsidR="0000314F" w:rsidRPr="00DD6C6E" w:rsidRDefault="0000314F" w:rsidP="0000314F">
      <w:pPr>
        <w:pStyle w:val="ListParagraph"/>
        <w:numPr>
          <w:ilvl w:val="0"/>
          <w:numId w:val="18"/>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How will organisations and agencies outside of the area be approached?</w:t>
      </w:r>
    </w:p>
    <w:p w:rsidR="0000314F" w:rsidRPr="00DD6C6E" w:rsidRDefault="0000314F" w:rsidP="0000314F">
      <w:pPr>
        <w:pStyle w:val="ListParagraph"/>
        <w:numPr>
          <w:ilvl w:val="0"/>
          <w:numId w:val="18"/>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Is there a need to liaise with the Coroner’s office or the Crown Prosecution Service?</w:t>
      </w:r>
    </w:p>
    <w:p w:rsidR="0000314F" w:rsidRPr="00DD6C6E" w:rsidRDefault="0000314F" w:rsidP="0000314F">
      <w:pPr>
        <w:pStyle w:val="ListParagraph"/>
        <w:numPr>
          <w:ilvl w:val="0"/>
          <w:numId w:val="18"/>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 xml:space="preserve">Does the Panel need to consider any other parallel processes to reduce the impact of duplication (domestic homicide </w:t>
      </w:r>
      <w:proofErr w:type="gramStart"/>
      <w:r w:rsidRPr="00DD6C6E">
        <w:rPr>
          <w:rFonts w:ascii="Arial" w:hAnsi="Arial" w:cs="Arial"/>
          <w:sz w:val="24"/>
          <w:szCs w:val="24"/>
        </w:rPr>
        <w:t xml:space="preserve">review, </w:t>
      </w:r>
      <w:r w:rsidR="002E03AC">
        <w:rPr>
          <w:rFonts w:ascii="Arial" w:hAnsi="Arial" w:cs="Arial"/>
          <w:sz w:val="24"/>
          <w:szCs w:val="24"/>
        </w:rPr>
        <w:t xml:space="preserve"> Serious</w:t>
      </w:r>
      <w:proofErr w:type="gramEnd"/>
      <w:r w:rsidR="002E03AC">
        <w:rPr>
          <w:rFonts w:ascii="Arial" w:hAnsi="Arial" w:cs="Arial"/>
          <w:sz w:val="24"/>
          <w:szCs w:val="24"/>
        </w:rPr>
        <w:t xml:space="preserve"> incident,</w:t>
      </w:r>
      <w:r w:rsidRPr="00DD6C6E">
        <w:rPr>
          <w:rFonts w:ascii="Arial" w:hAnsi="Arial" w:cs="Arial"/>
          <w:sz w:val="24"/>
          <w:szCs w:val="24"/>
        </w:rPr>
        <w:t xml:space="preserve"> mental health or suicide review</w:t>
      </w:r>
      <w:r w:rsidR="002E03AC">
        <w:rPr>
          <w:rFonts w:ascii="Arial" w:hAnsi="Arial" w:cs="Arial"/>
          <w:sz w:val="24"/>
          <w:szCs w:val="24"/>
        </w:rPr>
        <w:t>, LeDeR</w:t>
      </w:r>
      <w:r w:rsidRPr="00DD6C6E">
        <w:rPr>
          <w:rFonts w:ascii="Arial" w:hAnsi="Arial" w:cs="Arial"/>
          <w:sz w:val="24"/>
          <w:szCs w:val="24"/>
        </w:rPr>
        <w:t xml:space="preserve">)? </w:t>
      </w:r>
    </w:p>
    <w:p w:rsidR="0000314F" w:rsidRPr="00DD6C6E" w:rsidRDefault="0000314F" w:rsidP="0000314F">
      <w:pPr>
        <w:pStyle w:val="ListParagraph"/>
        <w:numPr>
          <w:ilvl w:val="0"/>
          <w:numId w:val="18"/>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How will public and media interest be managed?</w:t>
      </w:r>
    </w:p>
    <w:p w:rsidR="0000314F" w:rsidRPr="00DD6C6E" w:rsidRDefault="0000314F" w:rsidP="0000314F">
      <w:pPr>
        <w:pStyle w:val="ListParagraph"/>
        <w:numPr>
          <w:ilvl w:val="0"/>
          <w:numId w:val="18"/>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Does the SAB / Panel need legal advice to consider any aspect of the SAR?</w:t>
      </w:r>
    </w:p>
    <w:p w:rsidR="0000314F" w:rsidRPr="00DD6C6E" w:rsidRDefault="0000314F" w:rsidP="0000314F">
      <w:pPr>
        <w:autoSpaceDE w:val="0"/>
        <w:autoSpaceDN w:val="0"/>
        <w:adjustRightInd w:val="0"/>
        <w:spacing w:after="0" w:line="240" w:lineRule="auto"/>
        <w:ind w:left="720" w:hanging="720"/>
        <w:jc w:val="both"/>
        <w:rPr>
          <w:rFonts w:ascii="Arial" w:hAnsi="Arial" w:cs="Arial"/>
          <w:sz w:val="24"/>
          <w:szCs w:val="24"/>
        </w:rPr>
      </w:pPr>
    </w:p>
    <w:p w:rsidR="0000314F" w:rsidRPr="00DD6C6E" w:rsidRDefault="0000314F" w:rsidP="0000314F">
      <w:pPr>
        <w:pStyle w:val="ListParagraph"/>
        <w:numPr>
          <w:ilvl w:val="0"/>
          <w:numId w:val="19"/>
        </w:numPr>
        <w:autoSpaceDE w:val="0"/>
        <w:autoSpaceDN w:val="0"/>
        <w:adjustRightInd w:val="0"/>
        <w:spacing w:after="0" w:line="240" w:lineRule="auto"/>
        <w:jc w:val="both"/>
        <w:rPr>
          <w:rFonts w:ascii="Arial" w:hAnsi="Arial" w:cs="Arial"/>
          <w:b/>
          <w:sz w:val="24"/>
          <w:szCs w:val="24"/>
        </w:rPr>
      </w:pPr>
      <w:r w:rsidRPr="00DD6C6E">
        <w:rPr>
          <w:rFonts w:ascii="Arial" w:hAnsi="Arial" w:cs="Arial"/>
          <w:b/>
          <w:sz w:val="24"/>
          <w:szCs w:val="24"/>
        </w:rPr>
        <w:t xml:space="preserve">Analysis and examination of chronology / </w:t>
      </w:r>
      <w:r>
        <w:rPr>
          <w:rFonts w:ascii="Arial" w:hAnsi="Arial" w:cs="Arial"/>
          <w:b/>
          <w:sz w:val="24"/>
          <w:szCs w:val="24"/>
        </w:rPr>
        <w:t>A</w:t>
      </w:r>
      <w:r w:rsidRPr="00DD6C6E">
        <w:rPr>
          <w:rFonts w:ascii="Arial" w:hAnsi="Arial" w:cs="Arial"/>
          <w:b/>
          <w:sz w:val="24"/>
          <w:szCs w:val="24"/>
        </w:rPr>
        <w:t xml:space="preserve">ppendix 2s </w:t>
      </w:r>
      <w:r w:rsidR="006255CD">
        <w:rPr>
          <w:rFonts w:ascii="Arial" w:hAnsi="Arial" w:cs="Arial"/>
          <w:b/>
          <w:sz w:val="24"/>
          <w:szCs w:val="24"/>
        </w:rPr>
        <w:t>/ other agency reports and documentation</w:t>
      </w:r>
    </w:p>
    <w:p w:rsidR="0000314F" w:rsidRPr="00DD6C6E" w:rsidRDefault="0000314F" w:rsidP="0000314F">
      <w:pPr>
        <w:autoSpaceDE w:val="0"/>
        <w:autoSpaceDN w:val="0"/>
        <w:adjustRightInd w:val="0"/>
        <w:spacing w:after="0" w:line="240" w:lineRule="auto"/>
        <w:jc w:val="both"/>
        <w:rPr>
          <w:rFonts w:ascii="Arial" w:hAnsi="Arial" w:cs="Arial"/>
          <w:sz w:val="24"/>
          <w:szCs w:val="24"/>
        </w:rPr>
      </w:pPr>
    </w:p>
    <w:p w:rsidR="0000314F" w:rsidRPr="00DD6C6E" w:rsidRDefault="0000314F" w:rsidP="0000314F">
      <w:p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 xml:space="preserve">Individual agency reports </w:t>
      </w:r>
      <w:r w:rsidR="00D87A2A">
        <w:rPr>
          <w:rFonts w:ascii="Arial" w:hAnsi="Arial" w:cs="Arial"/>
          <w:sz w:val="24"/>
          <w:szCs w:val="24"/>
        </w:rPr>
        <w:t xml:space="preserve">and chronologies </w:t>
      </w:r>
      <w:r w:rsidRPr="00DD6C6E">
        <w:rPr>
          <w:rFonts w:ascii="Arial" w:hAnsi="Arial" w:cs="Arial"/>
          <w:sz w:val="24"/>
          <w:szCs w:val="24"/>
        </w:rPr>
        <w:t xml:space="preserve">are provided for the purpose of producing an Overview Report which is published and can be accessed by the family, public and media. </w:t>
      </w:r>
    </w:p>
    <w:p w:rsidR="0000314F" w:rsidRPr="00DD6C6E" w:rsidRDefault="0000314F" w:rsidP="0000314F">
      <w:pPr>
        <w:autoSpaceDE w:val="0"/>
        <w:autoSpaceDN w:val="0"/>
        <w:adjustRightInd w:val="0"/>
        <w:spacing w:after="0" w:line="240" w:lineRule="auto"/>
        <w:jc w:val="both"/>
        <w:rPr>
          <w:rFonts w:ascii="Arial" w:hAnsi="Arial" w:cs="Arial"/>
          <w:sz w:val="24"/>
          <w:szCs w:val="24"/>
        </w:rPr>
      </w:pPr>
    </w:p>
    <w:p w:rsidR="0000314F" w:rsidRPr="00DD6C6E" w:rsidRDefault="0000314F" w:rsidP="0000314F">
      <w:pPr>
        <w:autoSpaceDE w:val="0"/>
        <w:autoSpaceDN w:val="0"/>
        <w:adjustRightInd w:val="0"/>
        <w:spacing w:after="0" w:line="240" w:lineRule="auto"/>
        <w:jc w:val="both"/>
        <w:rPr>
          <w:rFonts w:ascii="Arial" w:hAnsi="Arial" w:cs="Arial"/>
          <w:sz w:val="24"/>
          <w:szCs w:val="24"/>
        </w:rPr>
      </w:pPr>
      <w:r w:rsidRPr="001A5917">
        <w:rPr>
          <w:rFonts w:ascii="Arial" w:hAnsi="Arial" w:cs="Arial"/>
          <w:sz w:val="24"/>
          <w:szCs w:val="24"/>
        </w:rPr>
        <w:t>The information contained in the APPENDIX 2’s</w:t>
      </w:r>
      <w:r w:rsidR="002E03AC">
        <w:rPr>
          <w:rFonts w:ascii="Arial" w:hAnsi="Arial" w:cs="Arial"/>
          <w:sz w:val="24"/>
          <w:szCs w:val="24"/>
        </w:rPr>
        <w:t xml:space="preserve">, other agency reports and documentation </w:t>
      </w:r>
      <w:r w:rsidRPr="001A5917">
        <w:rPr>
          <w:rFonts w:ascii="Arial" w:hAnsi="Arial" w:cs="Arial"/>
          <w:sz w:val="24"/>
          <w:szCs w:val="24"/>
        </w:rPr>
        <w:t>should not be published without the consent of the report provider (who may have</w:t>
      </w:r>
      <w:r w:rsidRPr="00DD6C6E">
        <w:rPr>
          <w:rFonts w:ascii="Arial" w:hAnsi="Arial" w:cs="Arial"/>
          <w:sz w:val="24"/>
          <w:szCs w:val="24"/>
        </w:rPr>
        <w:t xml:space="preserve"> to seek the consent of the individual professionals who provided the information). </w:t>
      </w:r>
    </w:p>
    <w:p w:rsidR="0000314F" w:rsidRPr="00DD6C6E" w:rsidRDefault="0000314F" w:rsidP="0000314F">
      <w:pPr>
        <w:autoSpaceDE w:val="0"/>
        <w:autoSpaceDN w:val="0"/>
        <w:adjustRightInd w:val="0"/>
        <w:spacing w:after="0" w:line="240" w:lineRule="auto"/>
        <w:jc w:val="both"/>
        <w:rPr>
          <w:rFonts w:ascii="Arial" w:hAnsi="Arial" w:cs="Arial"/>
          <w:sz w:val="24"/>
          <w:szCs w:val="24"/>
        </w:rPr>
      </w:pPr>
    </w:p>
    <w:p w:rsidR="0000314F" w:rsidRPr="00DD6C6E" w:rsidRDefault="0000314F" w:rsidP="0000314F">
      <w:p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The full consideration of the factual and analytical components of the APPENDIX 2</w:t>
      </w:r>
      <w:r w:rsidR="002E03AC">
        <w:rPr>
          <w:rFonts w:ascii="Arial" w:hAnsi="Arial" w:cs="Arial"/>
          <w:sz w:val="24"/>
          <w:szCs w:val="24"/>
        </w:rPr>
        <w:t xml:space="preserve"> </w:t>
      </w:r>
      <w:r w:rsidR="00D87A2A">
        <w:rPr>
          <w:rFonts w:ascii="Arial" w:hAnsi="Arial" w:cs="Arial"/>
          <w:sz w:val="24"/>
          <w:szCs w:val="24"/>
        </w:rPr>
        <w:t xml:space="preserve">and </w:t>
      </w:r>
      <w:r w:rsidR="00D87A2A" w:rsidRPr="00DD6C6E">
        <w:rPr>
          <w:rFonts w:ascii="Arial" w:hAnsi="Arial" w:cs="Arial"/>
          <w:sz w:val="24"/>
          <w:szCs w:val="24"/>
        </w:rPr>
        <w:t>is</w:t>
      </w:r>
      <w:r w:rsidRPr="00DD6C6E">
        <w:rPr>
          <w:rFonts w:ascii="Arial" w:hAnsi="Arial" w:cs="Arial"/>
          <w:sz w:val="24"/>
          <w:szCs w:val="24"/>
        </w:rPr>
        <w:t xml:space="preserve"> a key task of the SAR Panel.  If there are concerns about insufficient information or the quality of analysis in these reports, then the matter should be urgently referred back to the respective agency to ensure it is rectified. </w:t>
      </w:r>
    </w:p>
    <w:p w:rsidR="0000314F" w:rsidRPr="00DD6C6E" w:rsidRDefault="0000314F" w:rsidP="0000314F">
      <w:pPr>
        <w:autoSpaceDE w:val="0"/>
        <w:autoSpaceDN w:val="0"/>
        <w:adjustRightInd w:val="0"/>
        <w:spacing w:after="0" w:line="240" w:lineRule="auto"/>
        <w:jc w:val="both"/>
        <w:rPr>
          <w:rFonts w:ascii="Arial" w:hAnsi="Arial" w:cs="Arial"/>
          <w:sz w:val="24"/>
          <w:szCs w:val="24"/>
        </w:rPr>
      </w:pPr>
    </w:p>
    <w:p w:rsidR="0000314F" w:rsidRDefault="0000314F" w:rsidP="0000314F">
      <w:p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 xml:space="preserve">At the final stage of drafting the Overview Report, </w:t>
      </w:r>
      <w:r w:rsidRPr="001A5917">
        <w:rPr>
          <w:rFonts w:ascii="Arial" w:hAnsi="Arial" w:cs="Arial"/>
          <w:sz w:val="24"/>
          <w:szCs w:val="24"/>
        </w:rPr>
        <w:t>the report should be shared with the authors involved in preparing the APPENDIX 2’s</w:t>
      </w:r>
      <w:r w:rsidR="00D87A2A">
        <w:rPr>
          <w:rFonts w:ascii="Arial" w:hAnsi="Arial" w:cs="Arial"/>
          <w:sz w:val="24"/>
          <w:szCs w:val="24"/>
        </w:rPr>
        <w:t>, reports and other documentation</w:t>
      </w:r>
      <w:r w:rsidRPr="001A5917">
        <w:rPr>
          <w:rFonts w:ascii="Arial" w:hAnsi="Arial" w:cs="Arial"/>
          <w:sz w:val="24"/>
          <w:szCs w:val="24"/>
        </w:rPr>
        <w:t>, to check for factual accuracy.</w:t>
      </w:r>
      <w:r w:rsidRPr="00DD6C6E">
        <w:rPr>
          <w:rFonts w:ascii="Arial" w:hAnsi="Arial" w:cs="Arial"/>
          <w:sz w:val="24"/>
          <w:szCs w:val="24"/>
        </w:rPr>
        <w:t xml:space="preserve"> </w:t>
      </w:r>
    </w:p>
    <w:p w:rsidR="006255CD" w:rsidRDefault="006255CD" w:rsidP="0000314F">
      <w:pPr>
        <w:autoSpaceDE w:val="0"/>
        <w:autoSpaceDN w:val="0"/>
        <w:adjustRightInd w:val="0"/>
        <w:spacing w:after="0" w:line="240" w:lineRule="auto"/>
        <w:jc w:val="both"/>
        <w:rPr>
          <w:rFonts w:ascii="Arial" w:hAnsi="Arial" w:cs="Arial"/>
          <w:sz w:val="24"/>
          <w:szCs w:val="24"/>
        </w:rPr>
      </w:pPr>
    </w:p>
    <w:p w:rsidR="006255CD" w:rsidRDefault="006255CD" w:rsidP="0000314F">
      <w:pPr>
        <w:autoSpaceDE w:val="0"/>
        <w:autoSpaceDN w:val="0"/>
        <w:adjustRightInd w:val="0"/>
        <w:spacing w:after="0" w:line="240" w:lineRule="auto"/>
        <w:jc w:val="both"/>
        <w:rPr>
          <w:rFonts w:ascii="Arial" w:hAnsi="Arial" w:cs="Arial"/>
          <w:sz w:val="24"/>
          <w:szCs w:val="24"/>
        </w:rPr>
      </w:pPr>
    </w:p>
    <w:p w:rsidR="006255CD" w:rsidRPr="00DD6C6E" w:rsidRDefault="006255CD" w:rsidP="0000314F">
      <w:pPr>
        <w:autoSpaceDE w:val="0"/>
        <w:autoSpaceDN w:val="0"/>
        <w:adjustRightInd w:val="0"/>
        <w:spacing w:after="0" w:line="240" w:lineRule="auto"/>
        <w:jc w:val="both"/>
        <w:rPr>
          <w:rFonts w:ascii="Arial" w:hAnsi="Arial" w:cs="Arial"/>
          <w:sz w:val="24"/>
          <w:szCs w:val="24"/>
        </w:rPr>
      </w:pPr>
    </w:p>
    <w:p w:rsidR="0000314F" w:rsidRPr="00B17DB1" w:rsidRDefault="0000314F" w:rsidP="0000314F">
      <w:pPr>
        <w:autoSpaceDE w:val="0"/>
        <w:autoSpaceDN w:val="0"/>
        <w:adjustRightInd w:val="0"/>
        <w:spacing w:after="0" w:line="240" w:lineRule="auto"/>
        <w:jc w:val="both"/>
        <w:rPr>
          <w:rFonts w:ascii="Arial" w:hAnsi="Arial" w:cs="Arial"/>
          <w:b/>
          <w:sz w:val="24"/>
          <w:szCs w:val="24"/>
        </w:rPr>
      </w:pPr>
    </w:p>
    <w:p w:rsidR="0000314F" w:rsidRPr="00B17DB1" w:rsidRDefault="0000314F" w:rsidP="0000314F">
      <w:pPr>
        <w:autoSpaceDE w:val="0"/>
        <w:autoSpaceDN w:val="0"/>
        <w:adjustRightInd w:val="0"/>
        <w:spacing w:after="0" w:line="240" w:lineRule="auto"/>
        <w:jc w:val="both"/>
        <w:rPr>
          <w:rFonts w:ascii="Arial" w:hAnsi="Arial" w:cs="Arial"/>
          <w:b/>
          <w:sz w:val="24"/>
          <w:szCs w:val="24"/>
        </w:rPr>
      </w:pPr>
    </w:p>
    <w:p w:rsidR="0000314F" w:rsidRPr="00DD6C6E" w:rsidRDefault="0000314F" w:rsidP="0000314F">
      <w:pPr>
        <w:pStyle w:val="ListParagraph"/>
        <w:numPr>
          <w:ilvl w:val="0"/>
          <w:numId w:val="19"/>
        </w:numPr>
        <w:autoSpaceDE w:val="0"/>
        <w:autoSpaceDN w:val="0"/>
        <w:adjustRightInd w:val="0"/>
        <w:spacing w:after="0" w:line="240" w:lineRule="auto"/>
        <w:jc w:val="both"/>
        <w:rPr>
          <w:rFonts w:ascii="Arial" w:hAnsi="Arial" w:cs="Arial"/>
          <w:b/>
          <w:sz w:val="24"/>
          <w:szCs w:val="24"/>
        </w:rPr>
      </w:pPr>
      <w:r w:rsidRPr="00DD6C6E">
        <w:rPr>
          <w:rFonts w:ascii="Arial" w:hAnsi="Arial" w:cs="Arial"/>
          <w:b/>
          <w:sz w:val="24"/>
          <w:szCs w:val="24"/>
        </w:rPr>
        <w:t>Producing the Overview Report</w:t>
      </w:r>
    </w:p>
    <w:p w:rsidR="0000314F" w:rsidRPr="00DD6C6E" w:rsidRDefault="0000314F" w:rsidP="0000314F">
      <w:pPr>
        <w:autoSpaceDE w:val="0"/>
        <w:autoSpaceDN w:val="0"/>
        <w:adjustRightInd w:val="0"/>
        <w:spacing w:after="0" w:line="240" w:lineRule="auto"/>
        <w:jc w:val="both"/>
        <w:rPr>
          <w:rFonts w:ascii="Arial" w:hAnsi="Arial" w:cs="Arial"/>
          <w:sz w:val="24"/>
          <w:szCs w:val="24"/>
        </w:rPr>
      </w:pPr>
    </w:p>
    <w:p w:rsidR="0000314F" w:rsidRPr="00DD6C6E" w:rsidRDefault="00D87A2A" w:rsidP="0000314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Suggested</w:t>
      </w:r>
      <w:r w:rsidR="0000314F" w:rsidRPr="00DD6C6E">
        <w:rPr>
          <w:rFonts w:ascii="Arial" w:hAnsi="Arial" w:cs="Arial"/>
          <w:sz w:val="24"/>
          <w:szCs w:val="24"/>
        </w:rPr>
        <w:t xml:space="preserve"> format </w:t>
      </w:r>
      <w:r>
        <w:rPr>
          <w:rFonts w:ascii="Arial" w:hAnsi="Arial" w:cs="Arial"/>
          <w:sz w:val="24"/>
          <w:szCs w:val="24"/>
        </w:rPr>
        <w:t>for an Overview Report</w:t>
      </w:r>
      <w:r w:rsidR="0000314F" w:rsidRPr="00DD6C6E">
        <w:rPr>
          <w:rFonts w:ascii="Arial" w:hAnsi="Arial" w:cs="Arial"/>
          <w:sz w:val="24"/>
          <w:szCs w:val="24"/>
        </w:rPr>
        <w:t>, although details may need to change depending on the nature of the case.</w:t>
      </w:r>
    </w:p>
    <w:p w:rsidR="0000314F" w:rsidRPr="00DD6C6E" w:rsidRDefault="0000314F" w:rsidP="0000314F">
      <w:pPr>
        <w:autoSpaceDE w:val="0"/>
        <w:autoSpaceDN w:val="0"/>
        <w:adjustRightInd w:val="0"/>
        <w:spacing w:after="0" w:line="240" w:lineRule="auto"/>
        <w:jc w:val="both"/>
        <w:rPr>
          <w:rFonts w:ascii="Arial" w:hAnsi="Arial" w:cs="Arial"/>
          <w:sz w:val="24"/>
          <w:szCs w:val="24"/>
        </w:rPr>
      </w:pPr>
    </w:p>
    <w:p w:rsidR="0000314F" w:rsidRPr="00DD6C6E" w:rsidRDefault="0000314F" w:rsidP="0000314F">
      <w:pPr>
        <w:pStyle w:val="ListParagraph"/>
        <w:numPr>
          <w:ilvl w:val="0"/>
          <w:numId w:val="20"/>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Introduction</w:t>
      </w:r>
    </w:p>
    <w:p w:rsidR="0000314F" w:rsidRPr="00DD6C6E" w:rsidRDefault="0000314F" w:rsidP="0000314F">
      <w:pPr>
        <w:pStyle w:val="ListParagraph"/>
        <w:numPr>
          <w:ilvl w:val="1"/>
          <w:numId w:val="20"/>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Summary of circumstances leading to the SAR</w:t>
      </w:r>
    </w:p>
    <w:p w:rsidR="0000314F" w:rsidRPr="00DD6C6E" w:rsidRDefault="0000314F" w:rsidP="0000314F">
      <w:pPr>
        <w:pStyle w:val="ListParagraph"/>
        <w:numPr>
          <w:ilvl w:val="1"/>
          <w:numId w:val="20"/>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Terms of Reference</w:t>
      </w:r>
    </w:p>
    <w:p w:rsidR="0000314F" w:rsidRPr="00DD6C6E" w:rsidRDefault="0000314F" w:rsidP="0000314F">
      <w:pPr>
        <w:pStyle w:val="ListParagraph"/>
        <w:numPr>
          <w:ilvl w:val="1"/>
          <w:numId w:val="20"/>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List of contributors to the SAR, Panel members, Author of the Overview Report.</w:t>
      </w:r>
    </w:p>
    <w:p w:rsidR="0000314F" w:rsidRPr="00DD6C6E" w:rsidRDefault="0000314F" w:rsidP="0000314F">
      <w:pPr>
        <w:autoSpaceDE w:val="0"/>
        <w:autoSpaceDN w:val="0"/>
        <w:adjustRightInd w:val="0"/>
        <w:spacing w:after="0" w:line="240" w:lineRule="auto"/>
        <w:jc w:val="both"/>
        <w:rPr>
          <w:rFonts w:ascii="Arial" w:hAnsi="Arial" w:cs="Arial"/>
          <w:sz w:val="24"/>
          <w:szCs w:val="24"/>
        </w:rPr>
      </w:pPr>
    </w:p>
    <w:p w:rsidR="0000314F" w:rsidRPr="00DD6C6E" w:rsidRDefault="0000314F" w:rsidP="0000314F">
      <w:pPr>
        <w:pStyle w:val="ListParagraph"/>
        <w:numPr>
          <w:ilvl w:val="0"/>
          <w:numId w:val="20"/>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Facts</w:t>
      </w:r>
    </w:p>
    <w:p w:rsidR="0000314F" w:rsidRPr="00DD6C6E" w:rsidRDefault="0000314F" w:rsidP="0000314F">
      <w:pPr>
        <w:pStyle w:val="ListParagraph"/>
        <w:numPr>
          <w:ilvl w:val="1"/>
          <w:numId w:val="20"/>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Acknowledgement of and reference to any issues relating to disability or ethnic/religious diversity</w:t>
      </w:r>
    </w:p>
    <w:p w:rsidR="0000314F" w:rsidRPr="00DD6C6E" w:rsidRDefault="0000314F" w:rsidP="0000314F">
      <w:pPr>
        <w:pStyle w:val="ListParagraph"/>
        <w:numPr>
          <w:ilvl w:val="1"/>
          <w:numId w:val="20"/>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 xml:space="preserve">Integrated chronology of involvement with the adult at risk by all relevant professionals, noting each occasion when the adult at risk was seen and the views or wishes sought or expressed by the adult at risk. </w:t>
      </w:r>
      <w:r w:rsidRPr="00DD6C6E">
        <w:rPr>
          <w:rFonts w:ascii="Arial" w:hAnsi="Arial" w:cs="Arial"/>
          <w:sz w:val="24"/>
          <w:szCs w:val="24"/>
        </w:rPr>
        <w:br/>
      </w:r>
    </w:p>
    <w:p w:rsidR="0000314F" w:rsidRPr="00DD6C6E" w:rsidRDefault="0000314F" w:rsidP="0000314F">
      <w:pPr>
        <w:pStyle w:val="ListParagraph"/>
        <w:numPr>
          <w:ilvl w:val="0"/>
          <w:numId w:val="21"/>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Analysis</w:t>
      </w:r>
    </w:p>
    <w:p w:rsidR="0000314F" w:rsidRPr="00DD6C6E" w:rsidRDefault="0000314F" w:rsidP="0000314F">
      <w:pPr>
        <w:pStyle w:val="ListParagraph"/>
        <w:numPr>
          <w:ilvl w:val="1"/>
          <w:numId w:val="21"/>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Reflect the Terms of Reference</w:t>
      </w:r>
    </w:p>
    <w:p w:rsidR="0000314F" w:rsidRPr="00DD6C6E" w:rsidRDefault="0000314F" w:rsidP="0000314F">
      <w:pPr>
        <w:pStyle w:val="ListParagraph"/>
        <w:numPr>
          <w:ilvl w:val="1"/>
          <w:numId w:val="21"/>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A consideration of how and why events occurred</w:t>
      </w:r>
    </w:p>
    <w:p w:rsidR="0000314F" w:rsidRPr="00DD6C6E" w:rsidRDefault="0000314F" w:rsidP="0000314F">
      <w:pPr>
        <w:pStyle w:val="ListParagraph"/>
        <w:numPr>
          <w:ilvl w:val="1"/>
          <w:numId w:val="21"/>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How decisions were made and actions taken, or not</w:t>
      </w:r>
    </w:p>
    <w:p w:rsidR="0000314F" w:rsidRPr="00DD6C6E" w:rsidRDefault="0000314F" w:rsidP="0000314F">
      <w:pPr>
        <w:pStyle w:val="ListParagraph"/>
        <w:numPr>
          <w:ilvl w:val="1"/>
          <w:numId w:val="21"/>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Comment as to whether, in the Panel’s view, different decisions or actions may have led to an alternative course of events</w:t>
      </w:r>
    </w:p>
    <w:p w:rsidR="0000314F" w:rsidRPr="00DD6C6E" w:rsidRDefault="0000314F" w:rsidP="0000314F">
      <w:pPr>
        <w:pStyle w:val="ListParagraph"/>
        <w:numPr>
          <w:ilvl w:val="1"/>
          <w:numId w:val="21"/>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Highlight examples of good practice</w:t>
      </w:r>
    </w:p>
    <w:p w:rsidR="0000314F" w:rsidRPr="00DD6C6E" w:rsidRDefault="0000314F" w:rsidP="0000314F">
      <w:pPr>
        <w:autoSpaceDE w:val="0"/>
        <w:autoSpaceDN w:val="0"/>
        <w:adjustRightInd w:val="0"/>
        <w:spacing w:after="0" w:line="240" w:lineRule="auto"/>
        <w:jc w:val="both"/>
        <w:rPr>
          <w:rFonts w:ascii="Arial" w:hAnsi="Arial" w:cs="Arial"/>
          <w:sz w:val="24"/>
          <w:szCs w:val="24"/>
        </w:rPr>
      </w:pPr>
    </w:p>
    <w:p w:rsidR="0000314F" w:rsidRPr="00DD6C6E" w:rsidRDefault="0000314F" w:rsidP="0000314F">
      <w:pPr>
        <w:pStyle w:val="ListParagraph"/>
        <w:numPr>
          <w:ilvl w:val="0"/>
          <w:numId w:val="21"/>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Conclusion and Recommendations</w:t>
      </w:r>
    </w:p>
    <w:p w:rsidR="0000314F" w:rsidRPr="00DD6C6E" w:rsidRDefault="0000314F" w:rsidP="0000314F">
      <w:pPr>
        <w:pStyle w:val="ListParagraph"/>
        <w:numPr>
          <w:ilvl w:val="1"/>
          <w:numId w:val="21"/>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Summary of the lessons learnt form the SAR</w:t>
      </w:r>
    </w:p>
    <w:p w:rsidR="0000314F" w:rsidRPr="00DD6C6E" w:rsidRDefault="0000314F" w:rsidP="0000314F">
      <w:pPr>
        <w:pStyle w:val="ListParagraph"/>
        <w:numPr>
          <w:ilvl w:val="1"/>
          <w:numId w:val="21"/>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Consider any trends which are reflected locally or nationally</w:t>
      </w:r>
    </w:p>
    <w:p w:rsidR="0000314F" w:rsidRPr="00DD6C6E" w:rsidRDefault="0000314F" w:rsidP="0000314F">
      <w:pPr>
        <w:pStyle w:val="ListParagraph"/>
        <w:numPr>
          <w:ilvl w:val="1"/>
          <w:numId w:val="21"/>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Recommendations should include, but not limited to, recommendations made in APPENDIX 2’s</w:t>
      </w:r>
      <w:r w:rsidR="00D87A2A">
        <w:rPr>
          <w:rFonts w:ascii="Arial" w:hAnsi="Arial" w:cs="Arial"/>
          <w:sz w:val="24"/>
          <w:szCs w:val="24"/>
        </w:rPr>
        <w:t xml:space="preserve"> or individual agency reports</w:t>
      </w:r>
    </w:p>
    <w:p w:rsidR="0000314F" w:rsidRPr="00DD6C6E" w:rsidRDefault="0000314F" w:rsidP="0000314F">
      <w:pPr>
        <w:pStyle w:val="ListParagraph"/>
        <w:numPr>
          <w:ilvl w:val="1"/>
          <w:numId w:val="21"/>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Recommendations need to be few in number, achievable, focused and specific</w:t>
      </w:r>
    </w:p>
    <w:p w:rsidR="0000314F" w:rsidRPr="00DD6C6E" w:rsidRDefault="0000314F" w:rsidP="0000314F">
      <w:pPr>
        <w:autoSpaceDE w:val="0"/>
        <w:autoSpaceDN w:val="0"/>
        <w:adjustRightInd w:val="0"/>
        <w:spacing w:after="0" w:line="240" w:lineRule="auto"/>
        <w:jc w:val="both"/>
        <w:rPr>
          <w:rFonts w:ascii="Arial" w:hAnsi="Arial" w:cs="Arial"/>
          <w:sz w:val="24"/>
          <w:szCs w:val="24"/>
        </w:rPr>
      </w:pPr>
    </w:p>
    <w:p w:rsidR="0000314F" w:rsidRPr="00DD6C6E" w:rsidRDefault="0000314F" w:rsidP="0000314F">
      <w:pPr>
        <w:pStyle w:val="ListParagraph"/>
        <w:numPr>
          <w:ilvl w:val="0"/>
          <w:numId w:val="22"/>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Executive Summary</w:t>
      </w:r>
    </w:p>
    <w:p w:rsidR="0000314F" w:rsidRPr="00DD6C6E" w:rsidRDefault="0000314F" w:rsidP="0000314F">
      <w:pPr>
        <w:pStyle w:val="ListParagraph"/>
        <w:numPr>
          <w:ilvl w:val="1"/>
          <w:numId w:val="22"/>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 xml:space="preserve">Should contain: </w:t>
      </w:r>
    </w:p>
    <w:p w:rsidR="0000314F" w:rsidRPr="00DD6C6E" w:rsidRDefault="0000314F" w:rsidP="0000314F">
      <w:pPr>
        <w:pStyle w:val="ListParagraph"/>
        <w:numPr>
          <w:ilvl w:val="2"/>
          <w:numId w:val="22"/>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a précis of the SAR process</w:t>
      </w:r>
    </w:p>
    <w:p w:rsidR="0000314F" w:rsidRPr="00DD6C6E" w:rsidRDefault="0000314F" w:rsidP="0000314F">
      <w:pPr>
        <w:pStyle w:val="ListParagraph"/>
        <w:numPr>
          <w:ilvl w:val="2"/>
          <w:numId w:val="22"/>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Case details</w:t>
      </w:r>
    </w:p>
    <w:p w:rsidR="0000314F" w:rsidRPr="00DD6C6E" w:rsidRDefault="0000314F" w:rsidP="0000314F">
      <w:pPr>
        <w:pStyle w:val="ListParagraph"/>
        <w:numPr>
          <w:ilvl w:val="2"/>
          <w:numId w:val="22"/>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Key findings</w:t>
      </w:r>
    </w:p>
    <w:p w:rsidR="0000314F" w:rsidRPr="00DD6C6E" w:rsidRDefault="0000314F" w:rsidP="0000314F">
      <w:pPr>
        <w:pStyle w:val="ListParagraph"/>
        <w:numPr>
          <w:ilvl w:val="2"/>
          <w:numId w:val="22"/>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Recommendations</w:t>
      </w:r>
    </w:p>
    <w:p w:rsidR="0000314F" w:rsidRPr="00DD6C6E" w:rsidRDefault="0000314F" w:rsidP="0000314F">
      <w:pPr>
        <w:pStyle w:val="ListParagraph"/>
        <w:numPr>
          <w:ilvl w:val="1"/>
          <w:numId w:val="22"/>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Details of the victim cannot be identified unless details are already in the public domain</w:t>
      </w:r>
    </w:p>
    <w:p w:rsidR="0000314F" w:rsidRPr="00DD6C6E" w:rsidRDefault="0000314F" w:rsidP="0000314F">
      <w:pPr>
        <w:pStyle w:val="ListParagraph"/>
        <w:numPr>
          <w:ilvl w:val="1"/>
          <w:numId w:val="22"/>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Made available to the Public</w:t>
      </w:r>
    </w:p>
    <w:p w:rsidR="0000314F" w:rsidRDefault="0000314F" w:rsidP="0000314F">
      <w:pPr>
        <w:autoSpaceDE w:val="0"/>
        <w:autoSpaceDN w:val="0"/>
        <w:adjustRightInd w:val="0"/>
        <w:spacing w:after="0" w:line="240" w:lineRule="auto"/>
        <w:jc w:val="both"/>
        <w:rPr>
          <w:rFonts w:ascii="Arial" w:hAnsi="Arial" w:cs="Arial"/>
          <w:sz w:val="24"/>
          <w:szCs w:val="24"/>
        </w:rPr>
      </w:pPr>
    </w:p>
    <w:p w:rsidR="0000314F" w:rsidRPr="00DD6C6E" w:rsidRDefault="0000314F" w:rsidP="0000314F">
      <w:pPr>
        <w:autoSpaceDE w:val="0"/>
        <w:autoSpaceDN w:val="0"/>
        <w:adjustRightInd w:val="0"/>
        <w:spacing w:after="0" w:line="240" w:lineRule="auto"/>
        <w:jc w:val="both"/>
        <w:rPr>
          <w:rFonts w:ascii="Arial" w:hAnsi="Arial" w:cs="Arial"/>
          <w:sz w:val="24"/>
          <w:szCs w:val="24"/>
        </w:rPr>
      </w:pPr>
    </w:p>
    <w:p w:rsidR="0000314F" w:rsidRPr="00DD6C6E" w:rsidRDefault="0000314F" w:rsidP="0000314F">
      <w:pPr>
        <w:pStyle w:val="ListParagraph"/>
        <w:numPr>
          <w:ilvl w:val="0"/>
          <w:numId w:val="19"/>
        </w:numPr>
        <w:autoSpaceDE w:val="0"/>
        <w:autoSpaceDN w:val="0"/>
        <w:adjustRightInd w:val="0"/>
        <w:spacing w:after="0" w:line="240" w:lineRule="auto"/>
        <w:jc w:val="both"/>
        <w:rPr>
          <w:rFonts w:ascii="Arial" w:hAnsi="Arial" w:cs="Arial"/>
          <w:b/>
          <w:sz w:val="24"/>
          <w:szCs w:val="24"/>
        </w:rPr>
      </w:pPr>
      <w:r w:rsidRPr="00DD6C6E">
        <w:rPr>
          <w:rFonts w:ascii="Arial" w:hAnsi="Arial" w:cs="Arial"/>
          <w:b/>
          <w:sz w:val="24"/>
          <w:szCs w:val="24"/>
        </w:rPr>
        <w:t xml:space="preserve">The Role of the Safeguarding Adults </w:t>
      </w:r>
      <w:r>
        <w:rPr>
          <w:rFonts w:ascii="Arial" w:hAnsi="Arial" w:cs="Arial"/>
          <w:b/>
          <w:sz w:val="24"/>
          <w:szCs w:val="24"/>
        </w:rPr>
        <w:t>Partnership</w:t>
      </w:r>
    </w:p>
    <w:p w:rsidR="00E7366B" w:rsidRDefault="00E7366B" w:rsidP="00E7366B">
      <w:pPr>
        <w:autoSpaceDE w:val="0"/>
        <w:autoSpaceDN w:val="0"/>
        <w:adjustRightInd w:val="0"/>
        <w:spacing w:after="0" w:line="240" w:lineRule="auto"/>
        <w:jc w:val="both"/>
        <w:rPr>
          <w:rFonts w:ascii="Arial" w:hAnsi="Arial" w:cs="Arial"/>
          <w:sz w:val="24"/>
          <w:szCs w:val="24"/>
        </w:rPr>
      </w:pPr>
    </w:p>
    <w:p w:rsidR="0000314F" w:rsidRDefault="00E7366B" w:rsidP="00E7366B">
      <w:pPr>
        <w:autoSpaceDE w:val="0"/>
        <w:autoSpaceDN w:val="0"/>
        <w:adjustRightInd w:val="0"/>
        <w:spacing w:after="0" w:line="240" w:lineRule="auto"/>
        <w:jc w:val="both"/>
        <w:rPr>
          <w:rFonts w:ascii="Arial" w:hAnsi="Arial" w:cs="Arial"/>
          <w:sz w:val="24"/>
          <w:szCs w:val="24"/>
        </w:rPr>
      </w:pPr>
      <w:r w:rsidRPr="00362689">
        <w:rPr>
          <w:rFonts w:ascii="Arial" w:hAnsi="Arial" w:cs="Arial"/>
          <w:sz w:val="24"/>
          <w:szCs w:val="24"/>
        </w:rPr>
        <w:t xml:space="preserve">The safeguarding adult partnership should approve the overview report and executive summary after presentation at the partnership meeting </w:t>
      </w:r>
    </w:p>
    <w:p w:rsidR="00E7366B" w:rsidRPr="00362689" w:rsidRDefault="00E7366B" w:rsidP="00362689">
      <w:pPr>
        <w:autoSpaceDE w:val="0"/>
        <w:autoSpaceDN w:val="0"/>
        <w:adjustRightInd w:val="0"/>
        <w:spacing w:after="0" w:line="240" w:lineRule="auto"/>
        <w:jc w:val="both"/>
        <w:rPr>
          <w:rFonts w:ascii="Arial" w:hAnsi="Arial" w:cs="Arial"/>
          <w:sz w:val="24"/>
          <w:szCs w:val="24"/>
        </w:rPr>
      </w:pPr>
    </w:p>
    <w:p w:rsidR="0000314F" w:rsidRPr="00DD6C6E" w:rsidRDefault="0000314F" w:rsidP="0000314F">
      <w:pPr>
        <w:pStyle w:val="ListParagraph"/>
        <w:numPr>
          <w:ilvl w:val="0"/>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 xml:space="preserve">Presenting the Overview Report / Executive Summary to the </w:t>
      </w:r>
      <w:r>
        <w:rPr>
          <w:rFonts w:ascii="Arial" w:hAnsi="Arial" w:cs="Arial"/>
          <w:sz w:val="24"/>
          <w:szCs w:val="24"/>
        </w:rPr>
        <w:t>TDSAP</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Overview Report to be ‘signed off’ by the SAR Panel</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 xml:space="preserve">Reports to be forwarded to the </w:t>
      </w:r>
      <w:r>
        <w:rPr>
          <w:rFonts w:ascii="Arial" w:hAnsi="Arial" w:cs="Arial"/>
          <w:sz w:val="24"/>
          <w:szCs w:val="24"/>
        </w:rPr>
        <w:t>TDSAP</w:t>
      </w:r>
      <w:r w:rsidRPr="00DD6C6E">
        <w:rPr>
          <w:rFonts w:ascii="Arial" w:hAnsi="Arial" w:cs="Arial"/>
          <w:sz w:val="24"/>
          <w:szCs w:val="24"/>
        </w:rPr>
        <w:t xml:space="preserve"> Independent Chair</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 xml:space="preserve">Independent Chair decides </w:t>
      </w:r>
      <w:r>
        <w:rPr>
          <w:rFonts w:ascii="Arial" w:hAnsi="Arial" w:cs="Arial"/>
          <w:sz w:val="24"/>
          <w:szCs w:val="24"/>
        </w:rPr>
        <w:t xml:space="preserve">to </w:t>
      </w:r>
      <w:r w:rsidRPr="00DD6C6E">
        <w:rPr>
          <w:rFonts w:ascii="Arial" w:hAnsi="Arial" w:cs="Arial"/>
          <w:sz w:val="24"/>
          <w:szCs w:val="24"/>
        </w:rPr>
        <w:t>who</w:t>
      </w:r>
      <w:r>
        <w:rPr>
          <w:rFonts w:ascii="Arial" w:hAnsi="Arial" w:cs="Arial"/>
          <w:sz w:val="24"/>
          <w:szCs w:val="24"/>
        </w:rPr>
        <w:t>m</w:t>
      </w:r>
      <w:r w:rsidRPr="00DD6C6E">
        <w:rPr>
          <w:rFonts w:ascii="Arial" w:hAnsi="Arial" w:cs="Arial"/>
          <w:sz w:val="24"/>
          <w:szCs w:val="24"/>
        </w:rPr>
        <w:t xml:space="preserve"> copies of the report</w:t>
      </w:r>
      <w:r>
        <w:rPr>
          <w:rFonts w:ascii="Arial" w:hAnsi="Arial" w:cs="Arial"/>
          <w:sz w:val="24"/>
          <w:szCs w:val="24"/>
        </w:rPr>
        <w:t xml:space="preserve"> will be circulated</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 xml:space="preserve">Full </w:t>
      </w:r>
      <w:r>
        <w:rPr>
          <w:rFonts w:ascii="Arial" w:hAnsi="Arial" w:cs="Arial"/>
          <w:sz w:val="24"/>
          <w:szCs w:val="24"/>
        </w:rPr>
        <w:t>(and final Draft) R</w:t>
      </w:r>
      <w:r w:rsidRPr="00DD6C6E">
        <w:rPr>
          <w:rFonts w:ascii="Arial" w:hAnsi="Arial" w:cs="Arial"/>
          <w:sz w:val="24"/>
          <w:szCs w:val="24"/>
        </w:rPr>
        <w:t xml:space="preserve">eport presented to the </w:t>
      </w:r>
      <w:r>
        <w:rPr>
          <w:rFonts w:ascii="Arial" w:hAnsi="Arial" w:cs="Arial"/>
          <w:sz w:val="24"/>
          <w:szCs w:val="24"/>
        </w:rPr>
        <w:t>TDSAP</w:t>
      </w:r>
      <w:r w:rsidRPr="00DD6C6E">
        <w:rPr>
          <w:rFonts w:ascii="Arial" w:hAnsi="Arial" w:cs="Arial"/>
          <w:sz w:val="24"/>
          <w:szCs w:val="24"/>
        </w:rPr>
        <w:t xml:space="preserve"> for approval</w:t>
      </w:r>
    </w:p>
    <w:p w:rsidR="0000314F" w:rsidRPr="00DD6C6E" w:rsidRDefault="0000314F" w:rsidP="0000314F">
      <w:pPr>
        <w:autoSpaceDE w:val="0"/>
        <w:autoSpaceDN w:val="0"/>
        <w:adjustRightInd w:val="0"/>
        <w:spacing w:after="0" w:line="240" w:lineRule="auto"/>
        <w:jc w:val="both"/>
        <w:rPr>
          <w:rFonts w:ascii="Arial" w:hAnsi="Arial" w:cs="Arial"/>
          <w:sz w:val="24"/>
          <w:szCs w:val="24"/>
        </w:rPr>
      </w:pPr>
    </w:p>
    <w:p w:rsidR="0000314F" w:rsidRPr="00DD6C6E" w:rsidRDefault="006255CD" w:rsidP="0000314F">
      <w:pPr>
        <w:pStyle w:val="ListParagraph"/>
        <w:numPr>
          <w:ilvl w:val="0"/>
          <w:numId w:val="2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Approving</w:t>
      </w:r>
      <w:r w:rsidR="0000314F" w:rsidRPr="00DD6C6E">
        <w:rPr>
          <w:rFonts w:ascii="Arial" w:hAnsi="Arial" w:cs="Arial"/>
          <w:sz w:val="24"/>
          <w:szCs w:val="24"/>
        </w:rPr>
        <w:t xml:space="preserve"> the Report:</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Partnership</w:t>
      </w:r>
      <w:r w:rsidRPr="00DD6C6E">
        <w:rPr>
          <w:rFonts w:ascii="Arial" w:hAnsi="Arial" w:cs="Arial"/>
          <w:sz w:val="24"/>
          <w:szCs w:val="24"/>
        </w:rPr>
        <w:t xml:space="preserve"> members to familiarise themselves with the Report and prepare any questions for the agenda item </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 xml:space="preserve">Brief overview of the content of the Report and findings presented by the Chair of the SAR Core Group to the </w:t>
      </w:r>
      <w:r>
        <w:rPr>
          <w:rFonts w:ascii="Arial" w:hAnsi="Arial" w:cs="Arial"/>
          <w:sz w:val="24"/>
          <w:szCs w:val="24"/>
        </w:rPr>
        <w:t>TDSAP</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Go through the recommendations in detail, highlighting implications for practice, to enable the organisation and / or the relevant sub group to develop a detailed action plan and timetable for completion.</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Decision on distribution list of the overview report and / or Executive Summary as appropriate</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Arrangements for dissemination of lessons learnt</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Arrangements for feedback of lessons learnt to contributors (organisations and professionals) to the Overview Report</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Arrangements for feedback to family</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Arrangements for media interest – preparation of media statement</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 xml:space="preserve">If implementation of the recommendations cannot be resolved by the </w:t>
      </w:r>
      <w:r>
        <w:rPr>
          <w:rFonts w:ascii="Arial" w:hAnsi="Arial" w:cs="Arial"/>
          <w:sz w:val="24"/>
          <w:szCs w:val="24"/>
        </w:rPr>
        <w:t>TDSAP</w:t>
      </w:r>
      <w:r w:rsidRPr="00DD6C6E">
        <w:rPr>
          <w:rFonts w:ascii="Arial" w:hAnsi="Arial" w:cs="Arial"/>
          <w:sz w:val="24"/>
          <w:szCs w:val="24"/>
        </w:rPr>
        <w:t xml:space="preserve"> there may need to be discussions between the Independent Chair, CQC and the organisation(s) affected  </w:t>
      </w:r>
    </w:p>
    <w:p w:rsidR="0000314F" w:rsidRPr="00DD6C6E" w:rsidRDefault="0000314F" w:rsidP="0000314F">
      <w:pPr>
        <w:autoSpaceDE w:val="0"/>
        <w:autoSpaceDN w:val="0"/>
        <w:adjustRightInd w:val="0"/>
        <w:spacing w:after="0" w:line="240" w:lineRule="auto"/>
        <w:jc w:val="both"/>
        <w:rPr>
          <w:rFonts w:ascii="Arial" w:hAnsi="Arial" w:cs="Arial"/>
          <w:sz w:val="24"/>
          <w:szCs w:val="24"/>
        </w:rPr>
      </w:pPr>
    </w:p>
    <w:p w:rsidR="0000314F" w:rsidRPr="00DD6C6E" w:rsidRDefault="0000314F" w:rsidP="0000314F">
      <w:pPr>
        <w:pStyle w:val="ListParagraph"/>
        <w:numPr>
          <w:ilvl w:val="0"/>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Publication</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Independent Chair to agree the publication date</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The Overview Report will be circulated to the Chief Officers of all the relevant agencies highlighting the recommendations for their individual organisation and asking them to ensure implementation within their own agency</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 xml:space="preserve">Independent Chair to ensure a copy of the Executive Summary and action plan is sent to CQC </w:t>
      </w:r>
    </w:p>
    <w:p w:rsidR="0000314F" w:rsidRPr="00DD6C6E" w:rsidRDefault="0000314F" w:rsidP="0000314F">
      <w:pPr>
        <w:pStyle w:val="ListParagraph"/>
        <w:numPr>
          <w:ilvl w:val="1"/>
          <w:numId w:val="23"/>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Independent Chair to consider and agree if the Overview Report and/or Executive Summary needs to be shared with the Coroner’s office, Crown Prosecution Service or any other party</w:t>
      </w:r>
    </w:p>
    <w:p w:rsidR="0000314F" w:rsidRPr="00DD6C6E" w:rsidRDefault="0000314F" w:rsidP="0000314F">
      <w:pPr>
        <w:autoSpaceDE w:val="0"/>
        <w:autoSpaceDN w:val="0"/>
        <w:adjustRightInd w:val="0"/>
        <w:spacing w:after="0" w:line="240" w:lineRule="auto"/>
        <w:ind w:left="720" w:hanging="720"/>
        <w:jc w:val="right"/>
        <w:rPr>
          <w:rFonts w:ascii="Arial" w:hAnsi="Arial" w:cs="Arial"/>
          <w:b/>
          <w:sz w:val="24"/>
          <w:szCs w:val="24"/>
        </w:rPr>
      </w:pPr>
    </w:p>
    <w:p w:rsidR="0000314F" w:rsidRPr="00DD6C6E" w:rsidRDefault="0000314F" w:rsidP="0000314F">
      <w:pPr>
        <w:autoSpaceDE w:val="0"/>
        <w:autoSpaceDN w:val="0"/>
        <w:adjustRightInd w:val="0"/>
        <w:spacing w:after="0" w:line="240" w:lineRule="auto"/>
        <w:ind w:left="720" w:hanging="720"/>
        <w:jc w:val="right"/>
        <w:rPr>
          <w:rFonts w:ascii="Arial" w:hAnsi="Arial" w:cs="Arial"/>
          <w:b/>
          <w:sz w:val="24"/>
          <w:szCs w:val="24"/>
        </w:rPr>
      </w:pPr>
    </w:p>
    <w:p w:rsidR="0000314F" w:rsidRPr="00DD6C6E" w:rsidRDefault="0000314F" w:rsidP="0000314F">
      <w:pPr>
        <w:pStyle w:val="ListParagraph"/>
        <w:numPr>
          <w:ilvl w:val="0"/>
          <w:numId w:val="19"/>
        </w:numPr>
        <w:autoSpaceDE w:val="0"/>
        <w:autoSpaceDN w:val="0"/>
        <w:adjustRightInd w:val="0"/>
        <w:spacing w:after="0" w:line="240" w:lineRule="auto"/>
        <w:rPr>
          <w:rFonts w:ascii="Arial" w:hAnsi="Arial" w:cs="Arial"/>
          <w:b/>
          <w:sz w:val="24"/>
          <w:szCs w:val="24"/>
        </w:rPr>
      </w:pPr>
      <w:r w:rsidRPr="00DD6C6E">
        <w:rPr>
          <w:rFonts w:ascii="Arial" w:hAnsi="Arial" w:cs="Arial"/>
          <w:b/>
          <w:sz w:val="24"/>
          <w:szCs w:val="24"/>
        </w:rPr>
        <w:t>The Role of the Safeguarding Adults Review Core group</w:t>
      </w:r>
    </w:p>
    <w:p w:rsidR="0000314F" w:rsidRPr="00DD6C6E" w:rsidRDefault="0000314F" w:rsidP="0000314F">
      <w:pPr>
        <w:pStyle w:val="ListParagraph"/>
        <w:autoSpaceDE w:val="0"/>
        <w:autoSpaceDN w:val="0"/>
        <w:adjustRightInd w:val="0"/>
        <w:spacing w:after="0" w:line="240" w:lineRule="auto"/>
        <w:ind w:left="360"/>
        <w:rPr>
          <w:rFonts w:ascii="Arial" w:hAnsi="Arial" w:cs="Arial"/>
          <w:b/>
          <w:sz w:val="24"/>
          <w:szCs w:val="24"/>
        </w:rPr>
      </w:pPr>
    </w:p>
    <w:p w:rsidR="0000314F" w:rsidRPr="00DD6C6E" w:rsidRDefault="0000314F" w:rsidP="0000314F">
      <w:pPr>
        <w:pStyle w:val="ListParagraph"/>
        <w:autoSpaceDE w:val="0"/>
        <w:autoSpaceDN w:val="0"/>
        <w:adjustRightInd w:val="0"/>
        <w:spacing w:after="0" w:line="240" w:lineRule="auto"/>
        <w:ind w:left="360"/>
        <w:rPr>
          <w:rFonts w:ascii="Arial" w:hAnsi="Arial" w:cs="Arial"/>
          <w:sz w:val="24"/>
          <w:szCs w:val="24"/>
        </w:rPr>
      </w:pPr>
      <w:r w:rsidRPr="00DD6C6E">
        <w:rPr>
          <w:rFonts w:ascii="Arial" w:hAnsi="Arial" w:cs="Arial"/>
          <w:sz w:val="24"/>
          <w:szCs w:val="24"/>
        </w:rPr>
        <w:t xml:space="preserve">The SAR Core Group will be responsible for </w:t>
      </w:r>
      <w:r>
        <w:rPr>
          <w:rFonts w:ascii="Arial" w:hAnsi="Arial" w:cs="Arial"/>
          <w:sz w:val="24"/>
          <w:szCs w:val="24"/>
        </w:rPr>
        <w:t>overseeing the first draft of the Action Plan</w:t>
      </w:r>
      <w:r w:rsidR="006255CD">
        <w:rPr>
          <w:rFonts w:ascii="Arial" w:hAnsi="Arial" w:cs="Arial"/>
          <w:sz w:val="24"/>
          <w:szCs w:val="24"/>
        </w:rPr>
        <w:t>.</w:t>
      </w:r>
    </w:p>
    <w:p w:rsidR="0000314F" w:rsidRPr="00DD6C6E" w:rsidRDefault="0000314F" w:rsidP="0000314F">
      <w:pPr>
        <w:pStyle w:val="ListParagraph"/>
        <w:autoSpaceDE w:val="0"/>
        <w:autoSpaceDN w:val="0"/>
        <w:adjustRightInd w:val="0"/>
        <w:spacing w:after="0" w:line="240" w:lineRule="auto"/>
        <w:ind w:left="360"/>
        <w:rPr>
          <w:rFonts w:ascii="Arial" w:hAnsi="Arial" w:cs="Arial"/>
          <w:sz w:val="24"/>
          <w:szCs w:val="24"/>
        </w:rPr>
      </w:pPr>
    </w:p>
    <w:p w:rsidR="0000314F" w:rsidRPr="00DD6C6E" w:rsidRDefault="0000314F" w:rsidP="0000314F">
      <w:pPr>
        <w:pStyle w:val="ListParagraph"/>
        <w:autoSpaceDE w:val="0"/>
        <w:autoSpaceDN w:val="0"/>
        <w:adjustRightInd w:val="0"/>
        <w:spacing w:after="0" w:line="240" w:lineRule="auto"/>
        <w:ind w:left="360"/>
        <w:rPr>
          <w:rFonts w:ascii="Arial" w:hAnsi="Arial" w:cs="Arial"/>
          <w:sz w:val="24"/>
          <w:szCs w:val="24"/>
        </w:rPr>
      </w:pPr>
      <w:r w:rsidRPr="00DD6C6E">
        <w:rPr>
          <w:rFonts w:ascii="Arial" w:hAnsi="Arial" w:cs="Arial"/>
          <w:sz w:val="24"/>
          <w:szCs w:val="24"/>
        </w:rPr>
        <w:t xml:space="preserve">The SAR Core Group will approach organisations for regular updates and assurance that the action plan is being fully implemented and to highlight any issues or delays to the </w:t>
      </w:r>
      <w:r>
        <w:rPr>
          <w:rFonts w:ascii="Arial" w:hAnsi="Arial" w:cs="Arial"/>
          <w:sz w:val="24"/>
          <w:szCs w:val="24"/>
        </w:rPr>
        <w:t xml:space="preserve">TDSAP. The SAR Core Group will confirm the appropriateness of outcomes recorded by agencies to meet actions. </w:t>
      </w:r>
    </w:p>
    <w:p w:rsidR="0000314F" w:rsidRPr="00DD6C6E" w:rsidRDefault="0000314F" w:rsidP="0000314F">
      <w:pPr>
        <w:pStyle w:val="ListParagraph"/>
        <w:autoSpaceDE w:val="0"/>
        <w:autoSpaceDN w:val="0"/>
        <w:adjustRightInd w:val="0"/>
        <w:spacing w:after="0" w:line="240" w:lineRule="auto"/>
        <w:ind w:left="360"/>
        <w:rPr>
          <w:rFonts w:ascii="Arial" w:hAnsi="Arial" w:cs="Arial"/>
          <w:sz w:val="24"/>
          <w:szCs w:val="24"/>
        </w:rPr>
      </w:pPr>
    </w:p>
    <w:p w:rsidR="0000314F" w:rsidRPr="00DD6C6E" w:rsidRDefault="0000314F" w:rsidP="0000314F">
      <w:pPr>
        <w:pStyle w:val="ListParagraph"/>
        <w:autoSpaceDE w:val="0"/>
        <w:autoSpaceDN w:val="0"/>
        <w:adjustRightInd w:val="0"/>
        <w:spacing w:after="0" w:line="240" w:lineRule="auto"/>
        <w:ind w:left="360"/>
        <w:rPr>
          <w:rFonts w:ascii="Arial" w:hAnsi="Arial" w:cs="Arial"/>
          <w:sz w:val="24"/>
          <w:szCs w:val="24"/>
        </w:rPr>
      </w:pPr>
      <w:r w:rsidRPr="00DD6C6E">
        <w:rPr>
          <w:rFonts w:ascii="Arial" w:hAnsi="Arial" w:cs="Arial"/>
          <w:sz w:val="24"/>
          <w:szCs w:val="24"/>
        </w:rPr>
        <w:t xml:space="preserve">The SAR Core Group will provide regular reports to the </w:t>
      </w:r>
      <w:r>
        <w:rPr>
          <w:rFonts w:ascii="Arial" w:hAnsi="Arial" w:cs="Arial"/>
          <w:sz w:val="24"/>
          <w:szCs w:val="24"/>
        </w:rPr>
        <w:t>TDSAP</w:t>
      </w:r>
      <w:r w:rsidRPr="00DD6C6E">
        <w:rPr>
          <w:rFonts w:ascii="Arial" w:hAnsi="Arial" w:cs="Arial"/>
          <w:sz w:val="24"/>
          <w:szCs w:val="24"/>
        </w:rPr>
        <w:t xml:space="preserve"> (and other relevant sub groups) on the progress with the implementation of the recommendations.</w:t>
      </w:r>
    </w:p>
    <w:p w:rsidR="0000314F" w:rsidRPr="00DD6C6E" w:rsidRDefault="0000314F" w:rsidP="0000314F">
      <w:pPr>
        <w:pStyle w:val="ListParagraph"/>
        <w:autoSpaceDE w:val="0"/>
        <w:autoSpaceDN w:val="0"/>
        <w:adjustRightInd w:val="0"/>
        <w:spacing w:after="0" w:line="240" w:lineRule="auto"/>
        <w:ind w:left="360"/>
        <w:rPr>
          <w:rFonts w:ascii="Arial" w:hAnsi="Arial" w:cs="Arial"/>
          <w:sz w:val="24"/>
          <w:szCs w:val="24"/>
        </w:rPr>
      </w:pPr>
    </w:p>
    <w:p w:rsidR="000E7822" w:rsidRPr="001A5917" w:rsidRDefault="000E7822" w:rsidP="009216B8">
      <w:pPr>
        <w:autoSpaceDE w:val="0"/>
        <w:autoSpaceDN w:val="0"/>
        <w:adjustRightInd w:val="0"/>
        <w:spacing w:after="0" w:line="240" w:lineRule="auto"/>
        <w:jc w:val="both"/>
        <w:rPr>
          <w:rFonts w:ascii="Arial" w:hAnsi="Arial" w:cs="Arial"/>
          <w:color w:val="0D0D0D" w:themeColor="text1" w:themeTint="F2"/>
          <w:sz w:val="24"/>
          <w:szCs w:val="24"/>
        </w:rPr>
      </w:pPr>
    </w:p>
    <w:p w:rsidR="0000314F" w:rsidRDefault="0000314F">
      <w:r>
        <w:br w:type="page"/>
      </w:r>
    </w:p>
    <w:p w:rsidR="00564BC0" w:rsidRDefault="00564BC0" w:rsidP="007109DB">
      <w:pPr>
        <w:pStyle w:val="Heading1"/>
        <w:rPr>
          <w:rFonts w:ascii="Arial" w:hAnsi="Arial" w:cs="Arial"/>
          <w:b/>
          <w:sz w:val="24"/>
          <w:szCs w:val="24"/>
        </w:rPr>
        <w:sectPr w:rsidR="00564BC0" w:rsidSect="00D82C20">
          <w:headerReference w:type="even" r:id="rId23"/>
          <w:headerReference w:type="default" r:id="rId24"/>
          <w:footerReference w:type="even" r:id="rId25"/>
          <w:footerReference w:type="default" r:id="rId26"/>
          <w:headerReference w:type="first" r:id="rId27"/>
          <w:footerReference w:type="first" r:id="rId28"/>
          <w:pgSz w:w="11906" w:h="16838"/>
          <w:pgMar w:top="1418" w:right="1133" w:bottom="851" w:left="709" w:header="284" w:footer="708" w:gutter="0"/>
          <w:cols w:space="708"/>
          <w:docGrid w:linePitch="360"/>
        </w:sectPr>
      </w:pPr>
    </w:p>
    <w:p w:rsidR="00564BC0" w:rsidRDefault="00961093" w:rsidP="00B15E4B">
      <w:pPr>
        <w:pStyle w:val="Heading1"/>
        <w:rPr>
          <w:rFonts w:ascii="Arial" w:hAnsi="Arial" w:cs="Arial"/>
          <w:sz w:val="24"/>
          <w:szCs w:val="24"/>
        </w:rPr>
      </w:pPr>
      <w:bookmarkStart w:id="34" w:name="_Toc71032580"/>
      <w:r w:rsidRPr="00961093">
        <w:rPr>
          <w:rFonts w:ascii="Arial" w:hAnsi="Arial" w:cs="Arial"/>
          <w:b/>
          <w:sz w:val="24"/>
          <w:szCs w:val="24"/>
        </w:rPr>
        <w:t>Appendix B SAR Process Ma</w:t>
      </w:r>
      <w:r w:rsidR="00D82C20">
        <w:rPr>
          <w:rFonts w:ascii="Arial" w:hAnsi="Arial" w:cs="Arial"/>
          <w:b/>
          <w:sz w:val="24"/>
          <w:szCs w:val="24"/>
        </w:rPr>
        <w:t>p</w:t>
      </w:r>
      <w:bookmarkEnd w:id="34"/>
    </w:p>
    <w:p w:rsidR="00B15E4B" w:rsidRPr="00B15E4B" w:rsidRDefault="00B15E4B" w:rsidP="00B15E4B"/>
    <w:p w:rsidR="00564BC0" w:rsidRDefault="00CB3891" w:rsidP="00B15E4B">
      <w:pPr>
        <w:ind w:left="-567"/>
      </w:pPr>
      <w:r>
        <w:object w:dxaOrig="15461" w:dyaOrig="8431" w14:anchorId="3D778E7F">
          <v:shape id="_x0000_i1026" type="#_x0000_t75" style="width:728pt;height:397pt" o:ole="">
            <v:imagedata r:id="rId29" o:title=""/>
          </v:shape>
          <o:OLEObject Type="Embed" ProgID="Visio.Drawing.11" ShapeID="_x0000_i1026" DrawAspect="Content" ObjectID="_1682854657" r:id="rId30"/>
        </w:object>
      </w:r>
    </w:p>
    <w:p w:rsidR="00564BC0" w:rsidRDefault="00564BC0" w:rsidP="00D82C20">
      <w:pPr>
        <w:sectPr w:rsidR="00564BC0" w:rsidSect="00564BC0">
          <w:pgSz w:w="16838" w:h="11906" w:orient="landscape"/>
          <w:pgMar w:top="1133" w:right="851" w:bottom="709" w:left="1418" w:header="284" w:footer="708" w:gutter="0"/>
          <w:cols w:space="708"/>
          <w:docGrid w:linePitch="360"/>
        </w:sectPr>
      </w:pPr>
    </w:p>
    <w:p w:rsidR="0000314F" w:rsidRPr="00D82C20" w:rsidRDefault="0000314F" w:rsidP="00D82C20">
      <w:pPr>
        <w:pStyle w:val="Heading1"/>
        <w:rPr>
          <w:rFonts w:ascii="Arial" w:hAnsi="Arial" w:cs="Arial"/>
          <w:b/>
          <w:sz w:val="24"/>
          <w:szCs w:val="24"/>
        </w:rPr>
      </w:pPr>
    </w:p>
    <w:p w:rsidR="0000314F" w:rsidRPr="0000314F" w:rsidRDefault="0000314F" w:rsidP="007109DB">
      <w:pPr>
        <w:pStyle w:val="Heading1"/>
        <w:rPr>
          <w:rFonts w:ascii="Arial" w:hAnsi="Arial" w:cs="Arial"/>
          <w:b/>
          <w:color w:val="000000"/>
          <w:sz w:val="24"/>
          <w:szCs w:val="24"/>
          <w:lang w:val="en-US"/>
        </w:rPr>
      </w:pPr>
      <w:bookmarkStart w:id="35" w:name="_Toc62043888"/>
      <w:bookmarkStart w:id="36" w:name="_Toc68788295"/>
      <w:bookmarkStart w:id="37" w:name="_Toc71032581"/>
      <w:r w:rsidRPr="00815069">
        <w:rPr>
          <w:rFonts w:ascii="Arial" w:hAnsi="Arial" w:cs="Arial"/>
          <w:b/>
          <w:sz w:val="24"/>
          <w:szCs w:val="24"/>
        </w:rPr>
        <w:t xml:space="preserve">Appendix </w:t>
      </w:r>
      <w:r w:rsidRPr="0000314F">
        <w:rPr>
          <w:rFonts w:ascii="Arial" w:hAnsi="Arial" w:cs="Arial"/>
          <w:b/>
          <w:sz w:val="24"/>
          <w:szCs w:val="24"/>
        </w:rPr>
        <w:t>C Interface with other proceedings or investigations.</w:t>
      </w:r>
      <w:bookmarkEnd w:id="35"/>
      <w:bookmarkEnd w:id="36"/>
      <w:bookmarkEnd w:id="37"/>
    </w:p>
    <w:p w:rsidR="0000314F" w:rsidRPr="00DD6C6E" w:rsidRDefault="0000314F" w:rsidP="0000314F">
      <w:pPr>
        <w:autoSpaceDE w:val="0"/>
        <w:autoSpaceDN w:val="0"/>
        <w:adjustRightInd w:val="0"/>
        <w:spacing w:after="0" w:line="240" w:lineRule="auto"/>
        <w:ind w:left="720" w:hanging="720"/>
        <w:jc w:val="right"/>
        <w:rPr>
          <w:rFonts w:ascii="Arial" w:hAnsi="Arial" w:cs="Arial"/>
          <w:b/>
          <w:sz w:val="24"/>
          <w:szCs w:val="24"/>
        </w:rPr>
      </w:pPr>
    </w:p>
    <w:tbl>
      <w:tblPr>
        <w:tblStyle w:val="TableGrid"/>
        <w:tblW w:w="0" w:type="auto"/>
        <w:tblInd w:w="720" w:type="dxa"/>
        <w:tblLook w:val="04A0" w:firstRow="1" w:lastRow="0" w:firstColumn="1" w:lastColumn="0" w:noHBand="0" w:noVBand="1"/>
      </w:tblPr>
      <w:tblGrid>
        <w:gridCol w:w="9334"/>
      </w:tblGrid>
      <w:tr w:rsidR="0000314F" w:rsidRPr="00DD6C6E" w:rsidTr="0000314F">
        <w:tc>
          <w:tcPr>
            <w:tcW w:w="9430" w:type="dxa"/>
            <w:shd w:val="clear" w:color="auto" w:fill="E1EEF3"/>
          </w:tcPr>
          <w:p w:rsidR="0000314F" w:rsidRPr="00DD6C6E" w:rsidRDefault="0000314F" w:rsidP="0000314F">
            <w:pPr>
              <w:autoSpaceDE w:val="0"/>
              <w:autoSpaceDN w:val="0"/>
              <w:adjustRightInd w:val="0"/>
              <w:jc w:val="center"/>
              <w:rPr>
                <w:rFonts w:ascii="Arial" w:hAnsi="Arial" w:cs="Arial"/>
                <w:b/>
                <w:bCs/>
                <w:sz w:val="24"/>
                <w:szCs w:val="24"/>
              </w:rPr>
            </w:pPr>
          </w:p>
          <w:p w:rsidR="0000314F" w:rsidRPr="00DD6C6E" w:rsidRDefault="0000314F" w:rsidP="0000314F">
            <w:pPr>
              <w:autoSpaceDE w:val="0"/>
              <w:autoSpaceDN w:val="0"/>
              <w:adjustRightInd w:val="0"/>
              <w:jc w:val="center"/>
              <w:rPr>
                <w:rFonts w:ascii="Arial" w:hAnsi="Arial" w:cs="Arial"/>
                <w:b/>
                <w:bCs/>
                <w:sz w:val="24"/>
                <w:szCs w:val="24"/>
              </w:rPr>
            </w:pPr>
            <w:r w:rsidRPr="00DD6C6E">
              <w:rPr>
                <w:rFonts w:ascii="Arial" w:hAnsi="Arial" w:cs="Arial"/>
                <w:b/>
                <w:bCs/>
                <w:sz w:val="24"/>
                <w:szCs w:val="24"/>
              </w:rPr>
              <w:t>INTERFACE WITH OTHER PROCEEDINGS OR INVESTIGATIONS</w:t>
            </w:r>
          </w:p>
          <w:p w:rsidR="0000314F" w:rsidRPr="00DD6C6E" w:rsidRDefault="0000314F" w:rsidP="0000314F">
            <w:pPr>
              <w:autoSpaceDE w:val="0"/>
              <w:autoSpaceDN w:val="0"/>
              <w:adjustRightInd w:val="0"/>
              <w:jc w:val="center"/>
              <w:rPr>
                <w:rFonts w:ascii="Arial" w:hAnsi="Arial" w:cs="Arial"/>
                <w:b/>
                <w:sz w:val="24"/>
                <w:szCs w:val="24"/>
              </w:rPr>
            </w:pPr>
          </w:p>
        </w:tc>
      </w:tr>
    </w:tbl>
    <w:p w:rsidR="0000314F" w:rsidRPr="00DD6C6E" w:rsidRDefault="0000314F" w:rsidP="0000314F">
      <w:pPr>
        <w:autoSpaceDE w:val="0"/>
        <w:autoSpaceDN w:val="0"/>
        <w:adjustRightInd w:val="0"/>
        <w:spacing w:after="0" w:line="240" w:lineRule="auto"/>
        <w:ind w:left="720" w:hanging="720"/>
        <w:jc w:val="right"/>
        <w:rPr>
          <w:rFonts w:ascii="Arial" w:hAnsi="Arial" w:cs="Arial"/>
          <w:b/>
          <w:sz w:val="24"/>
          <w:szCs w:val="24"/>
        </w:rPr>
      </w:pPr>
    </w:p>
    <w:p w:rsidR="0000314F" w:rsidRPr="00DD6C6E" w:rsidRDefault="0000314F" w:rsidP="0000314F">
      <w:p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Some Safeguarding Adults Reviews may overlap with other statutory review processes such as a domestic homicide review, mental health homicide review, multi-agency public protection arrangements or a children’s serious case review.  In these circumstances, the chairs of the respective review processes will formally discuss and agree how the interfaces between these should be managed and to dovetail activity as far as possible.  The following section outlines the legal context for other statutory reviews:</w:t>
      </w:r>
    </w:p>
    <w:p w:rsidR="0000314F" w:rsidRPr="00DD6C6E" w:rsidRDefault="0000314F" w:rsidP="0000314F">
      <w:pPr>
        <w:autoSpaceDE w:val="0"/>
        <w:autoSpaceDN w:val="0"/>
        <w:adjustRightInd w:val="0"/>
        <w:spacing w:after="0" w:line="240" w:lineRule="auto"/>
        <w:rPr>
          <w:rFonts w:ascii="Arial" w:hAnsi="Arial" w:cs="Arial"/>
          <w:i/>
          <w:iCs/>
          <w:sz w:val="24"/>
          <w:szCs w:val="24"/>
        </w:rPr>
      </w:pPr>
    </w:p>
    <w:p w:rsidR="0000314F" w:rsidRPr="00DD6C6E" w:rsidRDefault="0000314F" w:rsidP="0000314F">
      <w:pPr>
        <w:autoSpaceDE w:val="0"/>
        <w:autoSpaceDN w:val="0"/>
        <w:adjustRightInd w:val="0"/>
        <w:spacing w:after="0" w:line="240" w:lineRule="auto"/>
        <w:jc w:val="both"/>
        <w:rPr>
          <w:rFonts w:ascii="Arial" w:hAnsi="Arial" w:cs="Arial"/>
          <w:b/>
          <w:iCs/>
          <w:sz w:val="24"/>
          <w:szCs w:val="24"/>
        </w:rPr>
      </w:pPr>
    </w:p>
    <w:p w:rsidR="0000314F" w:rsidRPr="00DD6C6E" w:rsidRDefault="0000314F" w:rsidP="0000314F">
      <w:pPr>
        <w:autoSpaceDE w:val="0"/>
        <w:autoSpaceDN w:val="0"/>
        <w:adjustRightInd w:val="0"/>
        <w:spacing w:after="0" w:line="240" w:lineRule="auto"/>
        <w:jc w:val="both"/>
        <w:rPr>
          <w:rFonts w:ascii="Arial" w:hAnsi="Arial" w:cs="Arial"/>
          <w:i/>
          <w:iCs/>
          <w:sz w:val="24"/>
          <w:szCs w:val="24"/>
        </w:rPr>
      </w:pPr>
      <w:r>
        <w:rPr>
          <w:rFonts w:ascii="Arial" w:hAnsi="Arial" w:cs="Arial"/>
          <w:b/>
          <w:iCs/>
          <w:sz w:val="24"/>
          <w:szCs w:val="24"/>
        </w:rPr>
        <w:t>Child Practice</w:t>
      </w:r>
      <w:r w:rsidRPr="00DD6C6E">
        <w:rPr>
          <w:rFonts w:ascii="Arial" w:hAnsi="Arial" w:cs="Arial"/>
          <w:b/>
          <w:iCs/>
          <w:sz w:val="24"/>
          <w:szCs w:val="24"/>
        </w:rPr>
        <w:t xml:space="preserve"> Reviews </w:t>
      </w:r>
      <w:r w:rsidRPr="00DD6C6E">
        <w:rPr>
          <w:rFonts w:ascii="Arial" w:hAnsi="Arial" w:cs="Arial"/>
          <w:i/>
          <w:iCs/>
          <w:sz w:val="24"/>
          <w:szCs w:val="24"/>
        </w:rPr>
        <w:t xml:space="preserve">- </w:t>
      </w:r>
      <w:r w:rsidRPr="00DD6C6E">
        <w:rPr>
          <w:rFonts w:ascii="Arial" w:hAnsi="Arial" w:cs="Arial"/>
          <w:sz w:val="24"/>
          <w:szCs w:val="24"/>
        </w:rPr>
        <w:t xml:space="preserve">Regulation 5 of the Local Safeguarding Children </w:t>
      </w:r>
      <w:r>
        <w:rPr>
          <w:rFonts w:ascii="Arial" w:hAnsi="Arial" w:cs="Arial"/>
          <w:sz w:val="24"/>
          <w:szCs w:val="24"/>
        </w:rPr>
        <w:t>Partnership</w:t>
      </w:r>
      <w:r w:rsidRPr="00DD6C6E">
        <w:rPr>
          <w:rFonts w:ascii="Arial" w:hAnsi="Arial" w:cs="Arial"/>
          <w:sz w:val="24"/>
          <w:szCs w:val="24"/>
        </w:rPr>
        <w:t xml:space="preserve">s Regulations 2006 requires Local Safeguarding Children </w:t>
      </w:r>
      <w:r>
        <w:rPr>
          <w:rFonts w:ascii="Arial" w:hAnsi="Arial" w:cs="Arial"/>
          <w:sz w:val="24"/>
          <w:szCs w:val="24"/>
        </w:rPr>
        <w:t>Partnership</w:t>
      </w:r>
      <w:r w:rsidRPr="00DD6C6E">
        <w:rPr>
          <w:rFonts w:ascii="Arial" w:hAnsi="Arial" w:cs="Arial"/>
          <w:sz w:val="24"/>
          <w:szCs w:val="24"/>
        </w:rPr>
        <w:t xml:space="preserve">s to undertake </w:t>
      </w:r>
      <w:r>
        <w:rPr>
          <w:rFonts w:ascii="Arial" w:hAnsi="Arial" w:cs="Arial"/>
          <w:sz w:val="24"/>
          <w:szCs w:val="24"/>
        </w:rPr>
        <w:t xml:space="preserve">Child </w:t>
      </w:r>
      <w:proofErr w:type="spellStart"/>
      <w:r>
        <w:rPr>
          <w:rFonts w:ascii="Arial" w:hAnsi="Arial" w:cs="Arial"/>
          <w:sz w:val="24"/>
          <w:szCs w:val="24"/>
        </w:rPr>
        <w:t>Ptractice</w:t>
      </w:r>
      <w:proofErr w:type="spellEnd"/>
      <w:r w:rsidRPr="00DD6C6E">
        <w:rPr>
          <w:rFonts w:ascii="Arial" w:hAnsi="Arial" w:cs="Arial"/>
          <w:sz w:val="24"/>
          <w:szCs w:val="24"/>
        </w:rPr>
        <w:t xml:space="preserve"> Reviews where:</w:t>
      </w:r>
    </w:p>
    <w:p w:rsidR="0000314F" w:rsidRPr="00DD6C6E" w:rsidRDefault="0000314F" w:rsidP="0000314F">
      <w:pPr>
        <w:autoSpaceDE w:val="0"/>
        <w:autoSpaceDN w:val="0"/>
        <w:adjustRightInd w:val="0"/>
        <w:spacing w:after="0" w:line="240" w:lineRule="auto"/>
        <w:ind w:left="720"/>
        <w:jc w:val="both"/>
        <w:rPr>
          <w:rFonts w:ascii="Arial" w:hAnsi="Arial" w:cs="Arial"/>
          <w:sz w:val="24"/>
          <w:szCs w:val="24"/>
        </w:rPr>
      </w:pPr>
      <w:r w:rsidRPr="00DD6C6E">
        <w:rPr>
          <w:rFonts w:ascii="Arial" w:hAnsi="Arial" w:cs="Arial"/>
          <w:sz w:val="24"/>
          <w:szCs w:val="24"/>
        </w:rPr>
        <w:t>(a) Abuse or neglect of a child is known or suspected AND</w:t>
      </w:r>
    </w:p>
    <w:p w:rsidR="0000314F" w:rsidRPr="00DD6C6E" w:rsidRDefault="0000314F" w:rsidP="0000314F">
      <w:pPr>
        <w:autoSpaceDE w:val="0"/>
        <w:autoSpaceDN w:val="0"/>
        <w:adjustRightInd w:val="0"/>
        <w:spacing w:after="0" w:line="240" w:lineRule="auto"/>
        <w:ind w:left="720"/>
        <w:jc w:val="both"/>
        <w:rPr>
          <w:rFonts w:ascii="Arial" w:hAnsi="Arial" w:cs="Arial"/>
          <w:sz w:val="24"/>
          <w:szCs w:val="24"/>
        </w:rPr>
      </w:pPr>
      <w:r w:rsidRPr="00DD6C6E">
        <w:rPr>
          <w:rFonts w:ascii="Arial" w:hAnsi="Arial" w:cs="Arial"/>
          <w:sz w:val="24"/>
          <w:szCs w:val="24"/>
        </w:rPr>
        <w:t>(b) Either the child has died;</w:t>
      </w:r>
    </w:p>
    <w:p w:rsidR="0000314F" w:rsidRPr="00DD6C6E" w:rsidRDefault="0000314F" w:rsidP="0000314F">
      <w:pPr>
        <w:autoSpaceDE w:val="0"/>
        <w:autoSpaceDN w:val="0"/>
        <w:adjustRightInd w:val="0"/>
        <w:spacing w:after="0" w:line="240" w:lineRule="auto"/>
        <w:ind w:firstLine="720"/>
        <w:jc w:val="both"/>
        <w:rPr>
          <w:rFonts w:ascii="Arial" w:hAnsi="Arial" w:cs="Arial"/>
          <w:b/>
          <w:sz w:val="24"/>
          <w:szCs w:val="24"/>
        </w:rPr>
      </w:pPr>
      <w:r w:rsidRPr="00DD6C6E">
        <w:rPr>
          <w:rFonts w:ascii="Arial" w:hAnsi="Arial" w:cs="Arial"/>
          <w:b/>
          <w:sz w:val="24"/>
          <w:szCs w:val="24"/>
        </w:rPr>
        <w:t>OR</w:t>
      </w:r>
    </w:p>
    <w:p w:rsidR="0000314F" w:rsidRPr="00DD6C6E" w:rsidRDefault="0000314F" w:rsidP="0000314F">
      <w:pPr>
        <w:pStyle w:val="ListParagraph"/>
        <w:numPr>
          <w:ilvl w:val="0"/>
          <w:numId w:val="24"/>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 xml:space="preserve">The child has been seriously harmed </w:t>
      </w:r>
    </w:p>
    <w:p w:rsidR="0000314F" w:rsidRPr="00DD6C6E" w:rsidRDefault="0000314F" w:rsidP="0000314F">
      <w:pPr>
        <w:autoSpaceDE w:val="0"/>
        <w:autoSpaceDN w:val="0"/>
        <w:adjustRightInd w:val="0"/>
        <w:spacing w:after="0" w:line="240" w:lineRule="auto"/>
        <w:ind w:firstLine="720"/>
        <w:jc w:val="both"/>
        <w:rPr>
          <w:rFonts w:ascii="Arial" w:hAnsi="Arial" w:cs="Arial"/>
          <w:b/>
          <w:sz w:val="24"/>
          <w:szCs w:val="24"/>
        </w:rPr>
      </w:pPr>
      <w:r w:rsidRPr="00DD6C6E">
        <w:rPr>
          <w:rFonts w:ascii="Arial" w:hAnsi="Arial" w:cs="Arial"/>
          <w:b/>
          <w:sz w:val="24"/>
          <w:szCs w:val="24"/>
        </w:rPr>
        <w:t>AND</w:t>
      </w:r>
    </w:p>
    <w:p w:rsidR="0000314F" w:rsidRPr="00DD6C6E" w:rsidRDefault="0000314F" w:rsidP="0000314F">
      <w:pPr>
        <w:autoSpaceDE w:val="0"/>
        <w:autoSpaceDN w:val="0"/>
        <w:adjustRightInd w:val="0"/>
        <w:spacing w:after="0" w:line="240" w:lineRule="auto"/>
        <w:ind w:left="720"/>
        <w:jc w:val="both"/>
        <w:rPr>
          <w:rFonts w:ascii="Arial" w:hAnsi="Arial" w:cs="Arial"/>
          <w:sz w:val="24"/>
          <w:szCs w:val="24"/>
        </w:rPr>
      </w:pPr>
      <w:r w:rsidRPr="00DD6C6E">
        <w:rPr>
          <w:rFonts w:ascii="Arial" w:hAnsi="Arial" w:cs="Arial"/>
          <w:sz w:val="24"/>
          <w:szCs w:val="24"/>
        </w:rPr>
        <w:t xml:space="preserve">b) There is cause for concern as to the way in which the authority, their </w:t>
      </w:r>
      <w:r>
        <w:rPr>
          <w:rFonts w:ascii="Arial" w:hAnsi="Arial" w:cs="Arial"/>
          <w:sz w:val="24"/>
          <w:szCs w:val="24"/>
        </w:rPr>
        <w:t>Partnership</w:t>
      </w:r>
      <w:r w:rsidRPr="00DD6C6E">
        <w:rPr>
          <w:rFonts w:ascii="Arial" w:hAnsi="Arial" w:cs="Arial"/>
          <w:sz w:val="24"/>
          <w:szCs w:val="24"/>
        </w:rPr>
        <w:t xml:space="preserve"> partners or other relevant persons have worked together to safeguard a child.</w:t>
      </w:r>
    </w:p>
    <w:p w:rsidR="0000314F" w:rsidRPr="00DD6C6E" w:rsidRDefault="0000314F" w:rsidP="0000314F">
      <w:pPr>
        <w:autoSpaceDE w:val="0"/>
        <w:autoSpaceDN w:val="0"/>
        <w:adjustRightInd w:val="0"/>
        <w:spacing w:after="0" w:line="240" w:lineRule="auto"/>
        <w:jc w:val="both"/>
        <w:rPr>
          <w:rFonts w:ascii="Arial" w:hAnsi="Arial" w:cs="Arial"/>
          <w:b/>
          <w:iCs/>
          <w:sz w:val="24"/>
          <w:szCs w:val="24"/>
        </w:rPr>
      </w:pPr>
    </w:p>
    <w:p w:rsidR="0000314F" w:rsidRPr="00DD6C6E" w:rsidRDefault="0000314F" w:rsidP="0000314F">
      <w:pPr>
        <w:autoSpaceDE w:val="0"/>
        <w:autoSpaceDN w:val="0"/>
        <w:adjustRightInd w:val="0"/>
        <w:spacing w:after="0" w:line="240" w:lineRule="auto"/>
        <w:jc w:val="both"/>
        <w:rPr>
          <w:rFonts w:ascii="Arial" w:hAnsi="Arial" w:cs="Arial"/>
          <w:b/>
          <w:iCs/>
          <w:sz w:val="24"/>
          <w:szCs w:val="24"/>
        </w:rPr>
      </w:pPr>
    </w:p>
    <w:p w:rsidR="0000314F" w:rsidRPr="00DD6C6E" w:rsidRDefault="0000314F" w:rsidP="0000314F">
      <w:pPr>
        <w:autoSpaceDE w:val="0"/>
        <w:autoSpaceDN w:val="0"/>
        <w:adjustRightInd w:val="0"/>
        <w:spacing w:after="0" w:line="240" w:lineRule="auto"/>
        <w:jc w:val="both"/>
        <w:rPr>
          <w:rFonts w:ascii="Arial" w:hAnsi="Arial" w:cs="Arial"/>
          <w:b/>
          <w:iCs/>
          <w:sz w:val="24"/>
          <w:szCs w:val="24"/>
        </w:rPr>
      </w:pPr>
      <w:r w:rsidRPr="00DD6C6E">
        <w:rPr>
          <w:rFonts w:ascii="Arial" w:hAnsi="Arial" w:cs="Arial"/>
          <w:b/>
          <w:iCs/>
          <w:sz w:val="24"/>
          <w:szCs w:val="24"/>
        </w:rPr>
        <w:t xml:space="preserve">Domestic Homicide Reviews - </w:t>
      </w:r>
      <w:r w:rsidRPr="00DD6C6E">
        <w:rPr>
          <w:rFonts w:ascii="Arial" w:hAnsi="Arial" w:cs="Arial"/>
          <w:sz w:val="24"/>
          <w:szCs w:val="24"/>
        </w:rPr>
        <w:t>Domestic Homicide Reviews were established on a statutory</w:t>
      </w:r>
      <w:r w:rsidRPr="00DD6C6E">
        <w:rPr>
          <w:rFonts w:ascii="Arial" w:hAnsi="Arial" w:cs="Arial"/>
          <w:i/>
          <w:iCs/>
          <w:sz w:val="24"/>
          <w:szCs w:val="24"/>
        </w:rPr>
        <w:t xml:space="preserve"> </w:t>
      </w:r>
      <w:r w:rsidRPr="00DD6C6E">
        <w:rPr>
          <w:rFonts w:ascii="Arial" w:hAnsi="Arial" w:cs="Arial"/>
          <w:sz w:val="24"/>
          <w:szCs w:val="24"/>
        </w:rPr>
        <w:t>basis in April 2011 under section 9 of the Domestic Violence, Crime and Victims Act</w:t>
      </w:r>
      <w:r w:rsidRPr="00DD6C6E">
        <w:rPr>
          <w:rFonts w:ascii="Arial" w:hAnsi="Arial" w:cs="Arial"/>
          <w:i/>
          <w:iCs/>
          <w:sz w:val="24"/>
          <w:szCs w:val="24"/>
        </w:rPr>
        <w:t xml:space="preserve"> </w:t>
      </w:r>
      <w:r w:rsidRPr="00DD6C6E">
        <w:rPr>
          <w:rFonts w:ascii="Arial" w:hAnsi="Arial" w:cs="Arial"/>
          <w:sz w:val="24"/>
          <w:szCs w:val="24"/>
        </w:rPr>
        <w:t>2004.  Domestic Homicide Reviews are carried out into the circumstances in which the</w:t>
      </w:r>
      <w:r w:rsidRPr="00DD6C6E">
        <w:rPr>
          <w:rFonts w:ascii="Arial" w:hAnsi="Arial" w:cs="Arial"/>
          <w:i/>
          <w:iCs/>
          <w:sz w:val="24"/>
          <w:szCs w:val="24"/>
        </w:rPr>
        <w:t xml:space="preserve"> </w:t>
      </w:r>
      <w:r w:rsidRPr="00DD6C6E">
        <w:rPr>
          <w:rFonts w:ascii="Arial" w:hAnsi="Arial" w:cs="Arial"/>
          <w:sz w:val="24"/>
          <w:szCs w:val="24"/>
        </w:rPr>
        <w:t>death of a person aged 16 or over has, or appears to have, resulted from violence, abuse</w:t>
      </w:r>
      <w:r w:rsidRPr="00DD6C6E">
        <w:rPr>
          <w:rFonts w:ascii="Arial" w:hAnsi="Arial" w:cs="Arial"/>
          <w:i/>
          <w:iCs/>
          <w:sz w:val="24"/>
          <w:szCs w:val="24"/>
        </w:rPr>
        <w:t xml:space="preserve"> </w:t>
      </w:r>
      <w:r w:rsidRPr="00DD6C6E">
        <w:rPr>
          <w:rFonts w:ascii="Arial" w:hAnsi="Arial" w:cs="Arial"/>
          <w:sz w:val="24"/>
          <w:szCs w:val="24"/>
        </w:rPr>
        <w:t>or neglect by:</w:t>
      </w:r>
    </w:p>
    <w:p w:rsidR="0000314F" w:rsidRPr="00DD6C6E" w:rsidRDefault="0000314F" w:rsidP="0000314F">
      <w:pPr>
        <w:autoSpaceDE w:val="0"/>
        <w:autoSpaceDN w:val="0"/>
        <w:adjustRightInd w:val="0"/>
        <w:spacing w:after="0" w:line="240" w:lineRule="auto"/>
        <w:ind w:left="720"/>
        <w:rPr>
          <w:rFonts w:ascii="Arial" w:hAnsi="Arial" w:cs="Arial"/>
          <w:sz w:val="24"/>
          <w:szCs w:val="24"/>
        </w:rPr>
      </w:pPr>
      <w:r w:rsidRPr="00DD6C6E">
        <w:rPr>
          <w:rFonts w:ascii="Arial" w:hAnsi="Arial" w:cs="Arial"/>
          <w:sz w:val="24"/>
          <w:szCs w:val="24"/>
        </w:rPr>
        <w:t xml:space="preserve"> (a) A person to whom he or she was related or with whom he was or had been in an intimate personal relationship</w:t>
      </w:r>
    </w:p>
    <w:p w:rsidR="0000314F" w:rsidRPr="00DD6C6E" w:rsidRDefault="0000314F" w:rsidP="0000314F">
      <w:pPr>
        <w:autoSpaceDE w:val="0"/>
        <w:autoSpaceDN w:val="0"/>
        <w:adjustRightInd w:val="0"/>
        <w:spacing w:after="0" w:line="240" w:lineRule="auto"/>
        <w:ind w:left="720"/>
        <w:rPr>
          <w:rFonts w:ascii="Arial" w:hAnsi="Arial" w:cs="Arial"/>
          <w:sz w:val="24"/>
          <w:szCs w:val="24"/>
        </w:rPr>
      </w:pPr>
      <w:r w:rsidRPr="00DD6C6E">
        <w:rPr>
          <w:rFonts w:ascii="Arial" w:hAnsi="Arial" w:cs="Arial"/>
          <w:sz w:val="24"/>
          <w:szCs w:val="24"/>
        </w:rPr>
        <w:t>(b) A member of the same household as him or herself, held with a view to identifying the lessons to be learned from the death.</w:t>
      </w:r>
    </w:p>
    <w:p w:rsidR="0000314F" w:rsidRPr="00DD6C6E" w:rsidRDefault="0000314F" w:rsidP="0000314F">
      <w:pPr>
        <w:autoSpaceDE w:val="0"/>
        <w:autoSpaceDN w:val="0"/>
        <w:adjustRightInd w:val="0"/>
        <w:spacing w:after="0" w:line="240" w:lineRule="auto"/>
        <w:rPr>
          <w:rFonts w:ascii="Arial" w:hAnsi="Arial" w:cs="Arial"/>
          <w:i/>
          <w:iCs/>
          <w:sz w:val="24"/>
          <w:szCs w:val="24"/>
        </w:rPr>
      </w:pPr>
    </w:p>
    <w:p w:rsidR="0000314F" w:rsidRPr="00DD6C6E" w:rsidRDefault="0000314F" w:rsidP="0000314F">
      <w:pPr>
        <w:autoSpaceDE w:val="0"/>
        <w:autoSpaceDN w:val="0"/>
        <w:adjustRightInd w:val="0"/>
        <w:spacing w:after="0" w:line="240" w:lineRule="auto"/>
        <w:jc w:val="both"/>
        <w:rPr>
          <w:rFonts w:ascii="Arial" w:hAnsi="Arial" w:cs="Arial"/>
          <w:b/>
          <w:iCs/>
          <w:sz w:val="24"/>
          <w:szCs w:val="24"/>
        </w:rPr>
      </w:pPr>
    </w:p>
    <w:p w:rsidR="0000314F" w:rsidRPr="00DD6C6E" w:rsidRDefault="0000314F" w:rsidP="0000314F">
      <w:pPr>
        <w:autoSpaceDE w:val="0"/>
        <w:autoSpaceDN w:val="0"/>
        <w:adjustRightInd w:val="0"/>
        <w:spacing w:after="0" w:line="240" w:lineRule="auto"/>
        <w:jc w:val="both"/>
        <w:rPr>
          <w:rFonts w:ascii="Arial" w:hAnsi="Arial" w:cs="Arial"/>
          <w:b/>
          <w:iCs/>
          <w:sz w:val="24"/>
          <w:szCs w:val="24"/>
        </w:rPr>
      </w:pPr>
      <w:r w:rsidRPr="00DD6C6E">
        <w:rPr>
          <w:rFonts w:ascii="Arial" w:hAnsi="Arial" w:cs="Arial"/>
          <w:b/>
          <w:sz w:val="24"/>
          <w:szCs w:val="24"/>
        </w:rPr>
        <w:t>Multi Agency Public Protection Arrangements</w:t>
      </w:r>
      <w:r w:rsidRPr="00DD6C6E">
        <w:rPr>
          <w:rFonts w:ascii="Arial" w:hAnsi="Arial" w:cs="Arial"/>
          <w:b/>
          <w:iCs/>
          <w:sz w:val="24"/>
          <w:szCs w:val="24"/>
        </w:rPr>
        <w:t xml:space="preserve"> - </w:t>
      </w:r>
      <w:r w:rsidRPr="00DD6C6E">
        <w:rPr>
          <w:rFonts w:ascii="Arial" w:hAnsi="Arial" w:cs="Arial"/>
          <w:sz w:val="24"/>
          <w:szCs w:val="24"/>
        </w:rPr>
        <w:t>The guidance published in 2012 regarding Multi-Agency Public Protection Arrangements (MAPPA) reviews states that these should be undertaken when the mandatory criteria have been met if both of the following conditions apply:</w:t>
      </w:r>
    </w:p>
    <w:p w:rsidR="0000314F" w:rsidRPr="00DD6C6E" w:rsidRDefault="0000314F" w:rsidP="0000314F">
      <w:pPr>
        <w:pStyle w:val="ListParagraph"/>
        <w:numPr>
          <w:ilvl w:val="0"/>
          <w:numId w:val="25"/>
        </w:num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 xml:space="preserve">The MAPPA offender (in any category) was being managed at level 2 or 3 when the offence was committed or at any time in the 28 days before the offence was committed </w:t>
      </w:r>
    </w:p>
    <w:p w:rsidR="0000314F" w:rsidRPr="00DD6C6E" w:rsidRDefault="0000314F" w:rsidP="0000314F">
      <w:pPr>
        <w:autoSpaceDE w:val="0"/>
        <w:autoSpaceDN w:val="0"/>
        <w:adjustRightInd w:val="0"/>
        <w:spacing w:after="0" w:line="240" w:lineRule="auto"/>
        <w:ind w:left="720"/>
        <w:jc w:val="both"/>
        <w:rPr>
          <w:rFonts w:ascii="Arial" w:hAnsi="Arial" w:cs="Arial"/>
          <w:b/>
          <w:sz w:val="24"/>
          <w:szCs w:val="24"/>
        </w:rPr>
      </w:pPr>
      <w:r w:rsidRPr="00DD6C6E">
        <w:rPr>
          <w:rFonts w:ascii="Arial" w:hAnsi="Arial" w:cs="Arial"/>
          <w:b/>
          <w:sz w:val="24"/>
          <w:szCs w:val="24"/>
        </w:rPr>
        <w:t>AND</w:t>
      </w:r>
    </w:p>
    <w:p w:rsidR="0000314F" w:rsidRPr="00DD6C6E" w:rsidRDefault="0000314F" w:rsidP="0000314F">
      <w:pPr>
        <w:autoSpaceDE w:val="0"/>
        <w:autoSpaceDN w:val="0"/>
        <w:adjustRightInd w:val="0"/>
        <w:spacing w:after="0" w:line="240" w:lineRule="auto"/>
        <w:ind w:left="720"/>
        <w:jc w:val="both"/>
        <w:rPr>
          <w:rFonts w:ascii="Arial" w:hAnsi="Arial" w:cs="Arial"/>
          <w:sz w:val="24"/>
          <w:szCs w:val="24"/>
        </w:rPr>
      </w:pPr>
      <w:r w:rsidRPr="00DD6C6E">
        <w:rPr>
          <w:rFonts w:ascii="Arial" w:hAnsi="Arial" w:cs="Arial"/>
          <w:sz w:val="24"/>
          <w:szCs w:val="24"/>
        </w:rPr>
        <w:t>b) The offence is murder, attempted murder, manslaughter, rape, or attempted rape.</w:t>
      </w:r>
    </w:p>
    <w:p w:rsidR="0000314F" w:rsidRPr="00DD6C6E" w:rsidRDefault="0000314F" w:rsidP="0000314F">
      <w:pPr>
        <w:autoSpaceDE w:val="0"/>
        <w:autoSpaceDN w:val="0"/>
        <w:adjustRightInd w:val="0"/>
        <w:spacing w:after="0" w:line="240" w:lineRule="auto"/>
        <w:jc w:val="both"/>
        <w:rPr>
          <w:rFonts w:ascii="Arial" w:hAnsi="Arial" w:cs="Arial"/>
          <w:sz w:val="24"/>
          <w:szCs w:val="24"/>
        </w:rPr>
      </w:pPr>
    </w:p>
    <w:p w:rsidR="0000314F" w:rsidRPr="00DD6C6E" w:rsidRDefault="0000314F" w:rsidP="0000314F">
      <w:p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Discretionary MAPPA Safeguarding Adults Reviews are also permissible.  It is difficult to prescribe discretionary criteria, as much will depend on the circumstances of the particular case, and whether there has been a significant breach of the MAPPA Guidance, but MAPPA Safeguarding Adults Reviews might be commissioned when:</w:t>
      </w:r>
    </w:p>
    <w:p w:rsidR="0000314F" w:rsidRPr="00DD6C6E" w:rsidRDefault="0000314F" w:rsidP="0000314F">
      <w:pPr>
        <w:autoSpaceDE w:val="0"/>
        <w:autoSpaceDN w:val="0"/>
        <w:adjustRightInd w:val="0"/>
        <w:spacing w:after="0" w:line="240" w:lineRule="auto"/>
        <w:ind w:left="720"/>
        <w:rPr>
          <w:rFonts w:ascii="Arial" w:hAnsi="Arial" w:cs="Arial"/>
          <w:sz w:val="24"/>
          <w:szCs w:val="24"/>
        </w:rPr>
      </w:pPr>
      <w:r w:rsidRPr="00DD6C6E">
        <w:rPr>
          <w:rFonts w:ascii="Arial" w:hAnsi="Arial" w:cs="Arial"/>
          <w:sz w:val="24"/>
          <w:szCs w:val="24"/>
        </w:rPr>
        <w:t>a) A level 1 offender is charged with murder, manslaughter, rape or an attempt to commit murder or rape</w:t>
      </w:r>
    </w:p>
    <w:p w:rsidR="0000314F" w:rsidRPr="00DD6C6E" w:rsidRDefault="0000314F" w:rsidP="0000314F">
      <w:pPr>
        <w:autoSpaceDE w:val="0"/>
        <w:autoSpaceDN w:val="0"/>
        <w:adjustRightInd w:val="0"/>
        <w:spacing w:after="0" w:line="240" w:lineRule="auto"/>
        <w:ind w:left="720"/>
        <w:rPr>
          <w:rFonts w:ascii="Arial" w:hAnsi="Arial" w:cs="Arial"/>
          <w:b/>
          <w:sz w:val="24"/>
          <w:szCs w:val="24"/>
        </w:rPr>
      </w:pPr>
      <w:r w:rsidRPr="00DD6C6E">
        <w:rPr>
          <w:rFonts w:ascii="Arial" w:hAnsi="Arial" w:cs="Arial"/>
          <w:sz w:val="24"/>
          <w:szCs w:val="24"/>
        </w:rPr>
        <w:t xml:space="preserve"> </w:t>
      </w:r>
      <w:r w:rsidRPr="00DD6C6E">
        <w:rPr>
          <w:rFonts w:ascii="Arial" w:hAnsi="Arial" w:cs="Arial"/>
          <w:b/>
          <w:sz w:val="24"/>
          <w:szCs w:val="24"/>
        </w:rPr>
        <w:t>OR</w:t>
      </w:r>
    </w:p>
    <w:p w:rsidR="0000314F" w:rsidRPr="00DD6C6E" w:rsidRDefault="0000314F" w:rsidP="0000314F">
      <w:pPr>
        <w:pStyle w:val="ListParagraph"/>
        <w:numPr>
          <w:ilvl w:val="0"/>
          <w:numId w:val="25"/>
        </w:numPr>
        <w:autoSpaceDE w:val="0"/>
        <w:autoSpaceDN w:val="0"/>
        <w:adjustRightInd w:val="0"/>
        <w:spacing w:after="0" w:line="240" w:lineRule="auto"/>
        <w:rPr>
          <w:rFonts w:ascii="Arial" w:hAnsi="Arial" w:cs="Arial"/>
          <w:sz w:val="24"/>
          <w:szCs w:val="24"/>
        </w:rPr>
      </w:pPr>
      <w:r w:rsidRPr="00DD6C6E">
        <w:rPr>
          <w:rFonts w:ascii="Arial" w:hAnsi="Arial" w:cs="Arial"/>
          <w:sz w:val="24"/>
          <w:szCs w:val="24"/>
        </w:rPr>
        <w:t xml:space="preserve">An offender being managed at any level is charged with a serious offence listed in PI 10/2011 – (Appendix 6 of MAPPA Guidance); </w:t>
      </w:r>
    </w:p>
    <w:p w:rsidR="0000314F" w:rsidRPr="00DD6C6E" w:rsidRDefault="0000314F" w:rsidP="0000314F">
      <w:pPr>
        <w:autoSpaceDE w:val="0"/>
        <w:autoSpaceDN w:val="0"/>
        <w:adjustRightInd w:val="0"/>
        <w:spacing w:after="0" w:line="240" w:lineRule="auto"/>
        <w:ind w:left="720"/>
        <w:rPr>
          <w:rFonts w:ascii="Arial" w:hAnsi="Arial" w:cs="Arial"/>
          <w:b/>
          <w:sz w:val="24"/>
          <w:szCs w:val="24"/>
        </w:rPr>
      </w:pPr>
      <w:r w:rsidRPr="00DD6C6E">
        <w:rPr>
          <w:rFonts w:ascii="Arial" w:hAnsi="Arial" w:cs="Arial"/>
          <w:b/>
          <w:sz w:val="24"/>
          <w:szCs w:val="24"/>
        </w:rPr>
        <w:t>OR</w:t>
      </w:r>
    </w:p>
    <w:p w:rsidR="0000314F" w:rsidRPr="00DD6C6E" w:rsidRDefault="0000314F" w:rsidP="0000314F">
      <w:pPr>
        <w:autoSpaceDE w:val="0"/>
        <w:autoSpaceDN w:val="0"/>
        <w:adjustRightInd w:val="0"/>
        <w:spacing w:after="0" w:line="240" w:lineRule="auto"/>
        <w:ind w:left="720"/>
        <w:rPr>
          <w:rFonts w:ascii="Arial" w:hAnsi="Arial" w:cs="Arial"/>
          <w:sz w:val="24"/>
          <w:szCs w:val="24"/>
        </w:rPr>
      </w:pPr>
      <w:r w:rsidRPr="00DD6C6E">
        <w:rPr>
          <w:rFonts w:ascii="Arial" w:hAnsi="Arial" w:cs="Arial"/>
          <w:sz w:val="24"/>
          <w:szCs w:val="24"/>
        </w:rPr>
        <w:t>c) It would otherwise be in the public interest to undertake a review, e.g. following an offence which results in serious physical or psychological harm to a child or vulnerable adult but which is not an offence listed in PI 10/2011.</w:t>
      </w:r>
    </w:p>
    <w:p w:rsidR="0000314F" w:rsidRPr="00DD6C6E" w:rsidRDefault="0000314F" w:rsidP="0000314F">
      <w:pPr>
        <w:autoSpaceDE w:val="0"/>
        <w:autoSpaceDN w:val="0"/>
        <w:adjustRightInd w:val="0"/>
        <w:spacing w:after="0" w:line="240" w:lineRule="auto"/>
        <w:rPr>
          <w:rFonts w:ascii="Arial" w:hAnsi="Arial" w:cs="Arial"/>
          <w:i/>
          <w:iCs/>
          <w:sz w:val="24"/>
          <w:szCs w:val="24"/>
        </w:rPr>
      </w:pPr>
    </w:p>
    <w:p w:rsidR="0000314F" w:rsidRPr="00DD6C6E" w:rsidRDefault="0000314F" w:rsidP="0000314F">
      <w:pPr>
        <w:autoSpaceDE w:val="0"/>
        <w:autoSpaceDN w:val="0"/>
        <w:adjustRightInd w:val="0"/>
        <w:spacing w:after="0" w:line="240" w:lineRule="auto"/>
        <w:jc w:val="both"/>
        <w:rPr>
          <w:rFonts w:ascii="Arial" w:hAnsi="Arial" w:cs="Arial"/>
          <w:b/>
          <w:iCs/>
          <w:sz w:val="24"/>
          <w:szCs w:val="24"/>
        </w:rPr>
      </w:pPr>
    </w:p>
    <w:p w:rsidR="0000314F" w:rsidRPr="00DD6C6E" w:rsidRDefault="0000314F" w:rsidP="0000314F">
      <w:pPr>
        <w:autoSpaceDE w:val="0"/>
        <w:autoSpaceDN w:val="0"/>
        <w:adjustRightInd w:val="0"/>
        <w:spacing w:after="0" w:line="240" w:lineRule="auto"/>
        <w:jc w:val="both"/>
        <w:rPr>
          <w:rFonts w:ascii="Arial" w:hAnsi="Arial" w:cs="Arial"/>
          <w:b/>
          <w:iCs/>
          <w:sz w:val="24"/>
          <w:szCs w:val="24"/>
        </w:rPr>
      </w:pPr>
      <w:r w:rsidRPr="00DD6C6E">
        <w:rPr>
          <w:rFonts w:ascii="Arial" w:hAnsi="Arial" w:cs="Arial"/>
          <w:b/>
          <w:iCs/>
          <w:sz w:val="24"/>
          <w:szCs w:val="24"/>
        </w:rPr>
        <w:t xml:space="preserve">Mental Health Homicide Reviews - </w:t>
      </w:r>
      <w:r w:rsidRPr="00DD6C6E">
        <w:rPr>
          <w:rFonts w:ascii="Arial" w:hAnsi="Arial" w:cs="Arial"/>
          <w:sz w:val="24"/>
          <w:szCs w:val="24"/>
        </w:rPr>
        <w:t>In June 2005 the Department of Health issued guidance on the NHS responsibility to commission independent investigations of serious incidents in mental health settings (HSG (94) 27).  The responsibility for the management of these reviews now rests with NHS England.  The criteria for a mental health review are:</w:t>
      </w:r>
    </w:p>
    <w:p w:rsidR="0000314F" w:rsidRPr="00DD6C6E" w:rsidRDefault="0000314F" w:rsidP="0000314F">
      <w:pPr>
        <w:autoSpaceDE w:val="0"/>
        <w:autoSpaceDN w:val="0"/>
        <w:adjustRightInd w:val="0"/>
        <w:spacing w:after="0" w:line="240" w:lineRule="auto"/>
        <w:ind w:left="720"/>
        <w:jc w:val="both"/>
        <w:rPr>
          <w:rFonts w:ascii="Arial" w:hAnsi="Arial" w:cs="Arial"/>
          <w:sz w:val="24"/>
          <w:szCs w:val="24"/>
        </w:rPr>
      </w:pPr>
      <w:r w:rsidRPr="00DD6C6E">
        <w:rPr>
          <w:rFonts w:ascii="Arial" w:hAnsi="Arial" w:cs="Arial"/>
          <w:sz w:val="24"/>
          <w:szCs w:val="24"/>
        </w:rPr>
        <w:t>(a) When a homicide has been committed by a person who is, or has been, under the care, that is subject to regular or enhanced care programme approach, of a specialist mental health service in the last six months prior to the event.</w:t>
      </w:r>
    </w:p>
    <w:p w:rsidR="0000314F" w:rsidRPr="00DD6C6E" w:rsidRDefault="0000314F" w:rsidP="0000314F">
      <w:pPr>
        <w:autoSpaceDE w:val="0"/>
        <w:autoSpaceDN w:val="0"/>
        <w:adjustRightInd w:val="0"/>
        <w:spacing w:after="0" w:line="240" w:lineRule="auto"/>
        <w:ind w:left="720"/>
        <w:jc w:val="both"/>
        <w:rPr>
          <w:rFonts w:ascii="Arial" w:hAnsi="Arial" w:cs="Arial"/>
          <w:sz w:val="24"/>
          <w:szCs w:val="24"/>
        </w:rPr>
      </w:pPr>
      <w:r w:rsidRPr="00DD6C6E">
        <w:rPr>
          <w:rFonts w:ascii="Arial" w:hAnsi="Arial" w:cs="Arial"/>
          <w:sz w:val="24"/>
          <w:szCs w:val="24"/>
        </w:rPr>
        <w:t>(b) When it is necessary to comply with the State’s obligation under Article 2 of the European Convention on Human Rights whenever the State agent is, or may be, responsible for a death or where the victim sustains life threatening injuries.</w:t>
      </w:r>
    </w:p>
    <w:p w:rsidR="0000314F" w:rsidRPr="00DD6C6E" w:rsidRDefault="0000314F" w:rsidP="0000314F">
      <w:pPr>
        <w:autoSpaceDE w:val="0"/>
        <w:autoSpaceDN w:val="0"/>
        <w:adjustRightInd w:val="0"/>
        <w:spacing w:after="0" w:line="240" w:lineRule="auto"/>
        <w:ind w:left="720"/>
        <w:jc w:val="both"/>
        <w:rPr>
          <w:rFonts w:ascii="Arial" w:hAnsi="Arial" w:cs="Arial"/>
          <w:sz w:val="24"/>
          <w:szCs w:val="24"/>
        </w:rPr>
      </w:pPr>
      <w:r w:rsidRPr="00DD6C6E">
        <w:rPr>
          <w:rFonts w:ascii="Arial" w:hAnsi="Arial" w:cs="Arial"/>
          <w:sz w:val="24"/>
          <w:szCs w:val="24"/>
        </w:rPr>
        <w:t xml:space="preserve"> (c) Where serious patient safety incidents warrant an independent investigation, for example, if there is concern that an event may represent significant systemic service failure, such as a cluster of suicides.</w:t>
      </w:r>
    </w:p>
    <w:p w:rsidR="0000314F" w:rsidRPr="00DD6C6E" w:rsidRDefault="0000314F" w:rsidP="0000314F">
      <w:pPr>
        <w:autoSpaceDE w:val="0"/>
        <w:autoSpaceDN w:val="0"/>
        <w:adjustRightInd w:val="0"/>
        <w:spacing w:after="0" w:line="240" w:lineRule="auto"/>
        <w:jc w:val="both"/>
        <w:rPr>
          <w:rFonts w:ascii="Arial" w:hAnsi="Arial" w:cs="Arial"/>
          <w:sz w:val="24"/>
          <w:szCs w:val="24"/>
        </w:rPr>
      </w:pPr>
    </w:p>
    <w:p w:rsidR="0000314F" w:rsidRPr="00DD6C6E" w:rsidRDefault="0000314F" w:rsidP="0000314F">
      <w:pPr>
        <w:autoSpaceDE w:val="0"/>
        <w:autoSpaceDN w:val="0"/>
        <w:adjustRightInd w:val="0"/>
        <w:spacing w:after="0" w:line="240" w:lineRule="auto"/>
        <w:jc w:val="both"/>
        <w:rPr>
          <w:rFonts w:ascii="Arial" w:hAnsi="Arial" w:cs="Arial"/>
          <w:b/>
          <w:sz w:val="24"/>
          <w:szCs w:val="24"/>
        </w:rPr>
      </w:pPr>
    </w:p>
    <w:p w:rsidR="0000314F" w:rsidRPr="00DD6C6E" w:rsidRDefault="0000314F" w:rsidP="0000314F">
      <w:pPr>
        <w:autoSpaceDE w:val="0"/>
        <w:autoSpaceDN w:val="0"/>
        <w:adjustRightInd w:val="0"/>
        <w:spacing w:after="0" w:line="240" w:lineRule="auto"/>
        <w:jc w:val="both"/>
        <w:rPr>
          <w:rFonts w:ascii="Arial" w:hAnsi="Arial" w:cs="Arial"/>
          <w:b/>
          <w:sz w:val="24"/>
          <w:szCs w:val="24"/>
        </w:rPr>
      </w:pPr>
      <w:r w:rsidRPr="00DD6C6E">
        <w:rPr>
          <w:rFonts w:ascii="Arial" w:hAnsi="Arial" w:cs="Arial"/>
          <w:b/>
          <w:sz w:val="24"/>
          <w:szCs w:val="24"/>
        </w:rPr>
        <w:t xml:space="preserve">Criminal Investigations - </w:t>
      </w:r>
      <w:r w:rsidRPr="00DD6C6E">
        <w:rPr>
          <w:rFonts w:ascii="Arial" w:hAnsi="Arial" w:cs="Arial"/>
          <w:sz w:val="24"/>
          <w:szCs w:val="24"/>
        </w:rPr>
        <w:t>There may be a criminal investigation running concurrently with the Safeguarding Adults Review.  In these situations, the criminal investigation takes precedence, although this should not delay the work being undertaken in respect of the Safeguarding Adults Review.</w:t>
      </w:r>
    </w:p>
    <w:p w:rsidR="0000314F" w:rsidRPr="00DD6C6E" w:rsidRDefault="0000314F" w:rsidP="0000314F">
      <w:pPr>
        <w:autoSpaceDE w:val="0"/>
        <w:autoSpaceDN w:val="0"/>
        <w:adjustRightInd w:val="0"/>
        <w:spacing w:after="0" w:line="240" w:lineRule="auto"/>
        <w:jc w:val="both"/>
        <w:rPr>
          <w:rFonts w:ascii="Arial" w:hAnsi="Arial" w:cs="Arial"/>
          <w:sz w:val="24"/>
          <w:szCs w:val="24"/>
        </w:rPr>
      </w:pPr>
    </w:p>
    <w:p w:rsidR="0000314F" w:rsidRPr="00DD6C6E" w:rsidRDefault="0000314F" w:rsidP="0000314F">
      <w:p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Any possible witnesses should be interviewed first by the police as part of any criminal proceedings before being interviewed for the purposes of their agency’s individual management review (APPENDIX 2).  It may also be necessary to delay the publishing of overview reports until the conclusion of any criminal trial.  Single agencies can however progress with implementing the learning from individual APPENDIX 2s.</w:t>
      </w:r>
    </w:p>
    <w:p w:rsidR="0000314F" w:rsidRPr="00DD6C6E" w:rsidRDefault="0000314F" w:rsidP="0000314F">
      <w:pPr>
        <w:autoSpaceDE w:val="0"/>
        <w:autoSpaceDN w:val="0"/>
        <w:adjustRightInd w:val="0"/>
        <w:spacing w:after="0" w:line="240" w:lineRule="auto"/>
        <w:jc w:val="both"/>
        <w:rPr>
          <w:rFonts w:ascii="Arial" w:hAnsi="Arial" w:cs="Arial"/>
          <w:sz w:val="24"/>
          <w:szCs w:val="24"/>
        </w:rPr>
      </w:pPr>
    </w:p>
    <w:p w:rsidR="0000314F" w:rsidRPr="00DD6C6E" w:rsidRDefault="0000314F" w:rsidP="0000314F">
      <w:pPr>
        <w:autoSpaceDE w:val="0"/>
        <w:autoSpaceDN w:val="0"/>
        <w:adjustRightInd w:val="0"/>
        <w:spacing w:after="0" w:line="240" w:lineRule="auto"/>
        <w:jc w:val="both"/>
        <w:rPr>
          <w:rFonts w:ascii="Arial" w:hAnsi="Arial" w:cs="Arial"/>
          <w:b/>
          <w:sz w:val="24"/>
          <w:szCs w:val="24"/>
        </w:rPr>
      </w:pPr>
    </w:p>
    <w:p w:rsidR="0000314F" w:rsidRPr="00DD6C6E" w:rsidRDefault="0000314F" w:rsidP="0000314F">
      <w:pPr>
        <w:autoSpaceDE w:val="0"/>
        <w:autoSpaceDN w:val="0"/>
        <w:adjustRightInd w:val="0"/>
        <w:spacing w:after="0" w:line="240" w:lineRule="auto"/>
        <w:jc w:val="both"/>
        <w:rPr>
          <w:rFonts w:ascii="Arial" w:hAnsi="Arial" w:cs="Arial"/>
          <w:b/>
          <w:sz w:val="24"/>
          <w:szCs w:val="24"/>
        </w:rPr>
      </w:pPr>
      <w:r w:rsidRPr="00DD6C6E">
        <w:rPr>
          <w:rFonts w:ascii="Arial" w:hAnsi="Arial" w:cs="Arial"/>
          <w:b/>
          <w:sz w:val="24"/>
          <w:szCs w:val="24"/>
        </w:rPr>
        <w:t xml:space="preserve">Individual Organisational Reviews - </w:t>
      </w:r>
      <w:r w:rsidRPr="00DD6C6E">
        <w:rPr>
          <w:rFonts w:ascii="Arial" w:hAnsi="Arial" w:cs="Arial"/>
          <w:sz w:val="24"/>
          <w:szCs w:val="24"/>
        </w:rPr>
        <w:t xml:space="preserve">It is also acknowledged that all agencies will have their own internal / statutory procedure to investigate serious incidents.  This policy is not intended to duplicate or replace these and any opportunities to prevent duplication will be encouraged.  In some cases, dependent on the specific issues in the case, internal investigation reports may provide adequate information to address the terms of reference or it may be that additional reports are required to address any outstanding areas.  Careful planning and communication </w:t>
      </w:r>
      <w:proofErr w:type="gramStart"/>
      <w:r w:rsidRPr="00DD6C6E">
        <w:rPr>
          <w:rFonts w:ascii="Arial" w:hAnsi="Arial" w:cs="Arial"/>
          <w:sz w:val="24"/>
          <w:szCs w:val="24"/>
        </w:rPr>
        <w:t>is</w:t>
      </w:r>
      <w:proofErr w:type="gramEnd"/>
      <w:r w:rsidRPr="00DD6C6E">
        <w:rPr>
          <w:rFonts w:ascii="Arial" w:hAnsi="Arial" w:cs="Arial"/>
          <w:sz w:val="24"/>
          <w:szCs w:val="24"/>
        </w:rPr>
        <w:t xml:space="preserve"> required to make the most effective use of resources and avoid duplication.  It may be necessary for the SAB to request information and/or reports arising from other statutory reviews to inform the Safeguarding Adults Review process.</w:t>
      </w:r>
    </w:p>
    <w:p w:rsidR="0000314F" w:rsidRPr="00DD6C6E" w:rsidRDefault="0000314F" w:rsidP="0000314F">
      <w:pPr>
        <w:autoSpaceDE w:val="0"/>
        <w:autoSpaceDN w:val="0"/>
        <w:adjustRightInd w:val="0"/>
        <w:spacing w:after="0" w:line="240" w:lineRule="auto"/>
        <w:ind w:left="720" w:hanging="720"/>
        <w:jc w:val="both"/>
        <w:rPr>
          <w:rFonts w:ascii="Arial" w:hAnsi="Arial" w:cs="Arial"/>
          <w:sz w:val="24"/>
          <w:szCs w:val="24"/>
        </w:rPr>
      </w:pPr>
    </w:p>
    <w:p w:rsidR="0000314F" w:rsidRPr="00DD6C6E" w:rsidRDefault="0000314F" w:rsidP="0000314F">
      <w:pPr>
        <w:autoSpaceDE w:val="0"/>
        <w:autoSpaceDN w:val="0"/>
        <w:adjustRightInd w:val="0"/>
        <w:spacing w:after="0" w:line="240" w:lineRule="auto"/>
        <w:jc w:val="both"/>
        <w:rPr>
          <w:rFonts w:ascii="Arial" w:hAnsi="Arial" w:cs="Arial"/>
          <w:sz w:val="24"/>
          <w:szCs w:val="24"/>
        </w:rPr>
      </w:pPr>
      <w:r w:rsidRPr="00DD6C6E">
        <w:rPr>
          <w:rFonts w:ascii="Arial" w:hAnsi="Arial" w:cs="Arial"/>
          <w:sz w:val="24"/>
          <w:szCs w:val="24"/>
        </w:rPr>
        <w:t>Any such requests will be made under section 45 of the Care Act 2014 as outlined in paragraph 5.3 of this document.</w:t>
      </w:r>
    </w:p>
    <w:p w:rsidR="0000314F" w:rsidRPr="00DD6C6E" w:rsidRDefault="0000314F" w:rsidP="0000314F">
      <w:pPr>
        <w:autoSpaceDE w:val="0"/>
        <w:autoSpaceDN w:val="0"/>
        <w:adjustRightInd w:val="0"/>
        <w:spacing w:after="0" w:line="240" w:lineRule="auto"/>
        <w:rPr>
          <w:rFonts w:ascii="Arial" w:hAnsi="Arial" w:cs="Arial"/>
          <w:color w:val="000000"/>
          <w:sz w:val="24"/>
          <w:szCs w:val="24"/>
        </w:rPr>
      </w:pPr>
    </w:p>
    <w:p w:rsidR="0000314F" w:rsidRDefault="0000314F"/>
    <w:p w:rsidR="0000314F" w:rsidRPr="0000314F" w:rsidRDefault="0000314F" w:rsidP="007109DB">
      <w:pPr>
        <w:pStyle w:val="Heading1"/>
        <w:rPr>
          <w:rFonts w:ascii="Arial" w:hAnsi="Arial" w:cs="Arial"/>
          <w:b/>
          <w:noProof/>
          <w:sz w:val="24"/>
          <w:szCs w:val="24"/>
          <w:lang w:eastAsia="en-GB"/>
        </w:rPr>
      </w:pPr>
      <w:bookmarkStart w:id="38" w:name="_Toc62043890"/>
      <w:bookmarkStart w:id="39" w:name="_Toc68788296"/>
      <w:bookmarkStart w:id="40" w:name="_Toc71032582"/>
      <w:r w:rsidRPr="0000314F">
        <w:rPr>
          <w:rFonts w:ascii="Arial" w:hAnsi="Arial" w:cs="Arial"/>
          <w:b/>
          <w:noProof/>
          <w:sz w:val="24"/>
          <w:szCs w:val="24"/>
          <w:lang w:eastAsia="en-GB"/>
        </w:rPr>
        <w:t>Appendix D  Safeguarding Adults Review Referral Form</w:t>
      </w:r>
      <w:bookmarkEnd w:id="38"/>
      <w:r>
        <w:rPr>
          <w:rFonts w:ascii="Arial" w:hAnsi="Arial" w:cs="Arial"/>
          <w:b/>
          <w:noProof/>
          <w:sz w:val="24"/>
          <w:szCs w:val="24"/>
          <w:lang w:eastAsia="en-GB"/>
        </w:rPr>
        <w:t xml:space="preserve"> (Appendix 1)</w:t>
      </w:r>
      <w:bookmarkEnd w:id="39"/>
      <w:bookmarkEnd w:id="40"/>
    </w:p>
    <w:p w:rsidR="0000314F" w:rsidRPr="0000314F" w:rsidRDefault="0000314F" w:rsidP="0000314F">
      <w:pPr>
        <w:shd w:val="clear" w:color="auto" w:fill="1F3864" w:themeFill="accent1" w:themeFillShade="80"/>
        <w:tabs>
          <w:tab w:val="left" w:pos="9639"/>
        </w:tabs>
        <w:spacing w:line="276" w:lineRule="auto"/>
        <w:ind w:right="567"/>
        <w:jc w:val="center"/>
        <w:rPr>
          <w:rFonts w:cs="Arial"/>
          <w:b/>
          <w:bCs/>
        </w:rPr>
      </w:pPr>
      <w:r w:rsidRPr="00303DB2">
        <w:rPr>
          <w:rFonts w:cs="Arial"/>
          <w:b/>
          <w:bCs/>
        </w:rPr>
        <w:t>Safeguarding Adult Review (SAR) Referral Form</w:t>
      </w:r>
      <w:r>
        <w:rPr>
          <w:rFonts w:cs="Arial"/>
          <w:b/>
          <w:bCs/>
        </w:rPr>
        <w:t xml:space="preserve"> (Appendix 1)</w:t>
      </w:r>
    </w:p>
    <w:tbl>
      <w:tblPr>
        <w:tblStyle w:val="TableGrid"/>
        <w:tblW w:w="9776" w:type="dxa"/>
        <w:tblLook w:val="04A0" w:firstRow="1" w:lastRow="0" w:firstColumn="1" w:lastColumn="0" w:noHBand="0" w:noVBand="1"/>
      </w:tblPr>
      <w:tblGrid>
        <w:gridCol w:w="2547"/>
        <w:gridCol w:w="711"/>
        <w:gridCol w:w="1557"/>
        <w:gridCol w:w="992"/>
        <w:gridCol w:w="710"/>
        <w:gridCol w:w="2573"/>
        <w:gridCol w:w="686"/>
      </w:tblGrid>
      <w:tr w:rsidR="0000314F" w:rsidRPr="00303DB2" w:rsidTr="0000314F">
        <w:tc>
          <w:tcPr>
            <w:tcW w:w="9776" w:type="dxa"/>
            <w:gridSpan w:val="7"/>
            <w:shd w:val="clear" w:color="auto" w:fill="1F3864" w:themeFill="accent1" w:themeFillShade="80"/>
          </w:tcPr>
          <w:p w:rsidR="0000314F" w:rsidRPr="00303DB2" w:rsidRDefault="0000314F" w:rsidP="0000314F">
            <w:pPr>
              <w:spacing w:line="276" w:lineRule="auto"/>
              <w:jc w:val="center"/>
              <w:rPr>
                <w:rFonts w:cs="Arial"/>
                <w:b/>
                <w:bCs/>
              </w:rPr>
            </w:pPr>
          </w:p>
          <w:p w:rsidR="0000314F" w:rsidRPr="00913CC1" w:rsidRDefault="0000314F" w:rsidP="0000314F">
            <w:pPr>
              <w:spacing w:line="276" w:lineRule="auto"/>
              <w:jc w:val="center"/>
              <w:rPr>
                <w:rFonts w:cs="Arial"/>
                <w:b/>
                <w:bCs/>
              </w:rPr>
            </w:pPr>
            <w:r w:rsidRPr="00913CC1">
              <w:rPr>
                <w:rFonts w:cs="Arial"/>
                <w:b/>
                <w:bCs/>
              </w:rPr>
              <w:t>Referral details</w:t>
            </w:r>
          </w:p>
          <w:p w:rsidR="0000314F" w:rsidRPr="00303DB2" w:rsidRDefault="0000314F" w:rsidP="0000314F">
            <w:pPr>
              <w:spacing w:line="276" w:lineRule="auto"/>
              <w:jc w:val="center"/>
              <w:rPr>
                <w:rFonts w:cs="Arial"/>
                <w:b/>
                <w:bCs/>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Safeguarding Adults Board/Partnership</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Date of referral to SAR Subgroup</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Name of referrer</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Job title</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Agency</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Address</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Telephone number</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Email address</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9776" w:type="dxa"/>
            <w:gridSpan w:val="7"/>
            <w:shd w:val="clear" w:color="auto" w:fill="1F3864" w:themeFill="accent1" w:themeFillShade="80"/>
          </w:tcPr>
          <w:p w:rsidR="0000314F" w:rsidRPr="00303DB2" w:rsidRDefault="0000314F" w:rsidP="0000314F">
            <w:pPr>
              <w:spacing w:line="276" w:lineRule="auto"/>
              <w:jc w:val="center"/>
              <w:rPr>
                <w:rFonts w:cs="Arial"/>
                <w:b/>
                <w:bCs/>
              </w:rPr>
            </w:pPr>
          </w:p>
          <w:p w:rsidR="0000314F" w:rsidRPr="00913CC1" w:rsidRDefault="0000314F" w:rsidP="0000314F">
            <w:pPr>
              <w:spacing w:line="276" w:lineRule="auto"/>
              <w:jc w:val="center"/>
              <w:rPr>
                <w:rFonts w:cs="Arial"/>
                <w:b/>
                <w:bCs/>
              </w:rPr>
            </w:pPr>
            <w:r w:rsidRPr="00913CC1">
              <w:rPr>
                <w:rFonts w:cs="Arial"/>
                <w:b/>
                <w:bCs/>
              </w:rPr>
              <w:t>Adult’s details</w:t>
            </w:r>
          </w:p>
          <w:p w:rsidR="0000314F" w:rsidRPr="00303DB2" w:rsidRDefault="0000314F" w:rsidP="0000314F">
            <w:pPr>
              <w:spacing w:line="276" w:lineRule="auto"/>
              <w:rPr>
                <w:rFonts w:cs="Arial"/>
                <w:b/>
                <w:bCs/>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Adults Name</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Any known other names</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Date of Birth</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Address</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Telephone number</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Email address</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Name of Nearest Relative/Next of Kin</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Address</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Telephone number</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Email address</w:t>
            </w:r>
          </w:p>
        </w:tc>
        <w:tc>
          <w:tcPr>
            <w:tcW w:w="4961" w:type="dxa"/>
            <w:gridSpan w:val="4"/>
          </w:tcPr>
          <w:p w:rsidR="0000314F" w:rsidRPr="00303DB2" w:rsidRDefault="0000314F" w:rsidP="0000314F">
            <w:pPr>
              <w:spacing w:line="276" w:lineRule="auto"/>
              <w:rPr>
                <w:rFonts w:cs="Arial"/>
              </w:rPr>
            </w:pPr>
          </w:p>
        </w:tc>
      </w:tr>
      <w:tr w:rsidR="0000314F" w:rsidRPr="00303DB2" w:rsidTr="0000314F">
        <w:tc>
          <w:tcPr>
            <w:tcW w:w="9776" w:type="dxa"/>
            <w:gridSpan w:val="7"/>
            <w:shd w:val="clear" w:color="auto" w:fill="1F3864" w:themeFill="accent1" w:themeFillShade="80"/>
          </w:tcPr>
          <w:p w:rsidR="0000314F" w:rsidRPr="00303DB2" w:rsidRDefault="0000314F" w:rsidP="0000314F">
            <w:pPr>
              <w:spacing w:line="276" w:lineRule="auto"/>
              <w:jc w:val="center"/>
              <w:rPr>
                <w:rFonts w:cs="Arial"/>
                <w:b/>
                <w:bCs/>
              </w:rPr>
            </w:pPr>
          </w:p>
          <w:p w:rsidR="0000314F" w:rsidRPr="00913CC1" w:rsidRDefault="0000314F" w:rsidP="0000314F">
            <w:pPr>
              <w:spacing w:line="276" w:lineRule="auto"/>
              <w:jc w:val="center"/>
              <w:rPr>
                <w:rFonts w:cs="Arial"/>
                <w:b/>
                <w:bCs/>
              </w:rPr>
            </w:pPr>
            <w:r w:rsidRPr="00913CC1">
              <w:rPr>
                <w:rFonts w:cs="Arial"/>
                <w:b/>
                <w:bCs/>
              </w:rPr>
              <w:t>Agencies known to be involved</w:t>
            </w:r>
          </w:p>
          <w:p w:rsidR="0000314F" w:rsidRPr="00303DB2" w:rsidRDefault="0000314F" w:rsidP="0000314F">
            <w:pPr>
              <w:spacing w:line="276" w:lineRule="auto"/>
              <w:jc w:val="center"/>
              <w:rPr>
                <w:rFonts w:cs="Arial"/>
                <w:b/>
                <w:bCs/>
              </w:rPr>
            </w:pPr>
          </w:p>
        </w:tc>
      </w:tr>
      <w:tr w:rsidR="0000314F" w:rsidRPr="00303DB2" w:rsidTr="0000314F">
        <w:tc>
          <w:tcPr>
            <w:tcW w:w="4815" w:type="dxa"/>
            <w:gridSpan w:val="3"/>
            <w:shd w:val="clear" w:color="auto" w:fill="1F3864" w:themeFill="accent1" w:themeFillShade="80"/>
          </w:tcPr>
          <w:p w:rsidR="0000314F" w:rsidRPr="00955742" w:rsidRDefault="0000314F" w:rsidP="0000314F">
            <w:pPr>
              <w:spacing w:line="276" w:lineRule="auto"/>
              <w:jc w:val="center"/>
              <w:rPr>
                <w:rFonts w:cs="Arial"/>
                <w:i/>
                <w:iCs/>
              </w:rPr>
            </w:pPr>
            <w:r w:rsidRPr="00955742">
              <w:rPr>
                <w:rFonts w:cs="Arial"/>
                <w:i/>
                <w:iCs/>
              </w:rPr>
              <w:t>Service</w:t>
            </w:r>
          </w:p>
        </w:tc>
        <w:tc>
          <w:tcPr>
            <w:tcW w:w="4961" w:type="dxa"/>
            <w:gridSpan w:val="4"/>
            <w:shd w:val="clear" w:color="auto" w:fill="1F3864" w:themeFill="accent1" w:themeFillShade="80"/>
          </w:tcPr>
          <w:p w:rsidR="0000314F" w:rsidRPr="00303DB2" w:rsidRDefault="0000314F" w:rsidP="0000314F">
            <w:pPr>
              <w:spacing w:line="276" w:lineRule="auto"/>
              <w:jc w:val="center"/>
              <w:rPr>
                <w:rFonts w:cs="Arial"/>
              </w:rPr>
            </w:pPr>
            <w:r w:rsidRPr="00955742">
              <w:rPr>
                <w:rFonts w:cs="Arial"/>
                <w:i/>
                <w:iCs/>
              </w:rPr>
              <w:t>Details</w:t>
            </w: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Care/Nursing Provider/Home</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District General Hospital</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NHS Provider</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Mental Health Services</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4815" w:type="dxa"/>
            <w:gridSpan w:val="3"/>
            <w:tcBorders>
              <w:bottom w:val="single" w:sz="4" w:space="0" w:color="auto"/>
            </w:tcBorders>
            <w:shd w:val="clear" w:color="auto" w:fill="auto"/>
          </w:tcPr>
          <w:p w:rsidR="0000314F" w:rsidRPr="00303DB2" w:rsidRDefault="0000314F" w:rsidP="0000314F">
            <w:pPr>
              <w:spacing w:line="276" w:lineRule="auto"/>
              <w:ind w:right="-360"/>
              <w:rPr>
                <w:rFonts w:cs="Arial"/>
                <w:lang w:val="en-US"/>
              </w:rPr>
            </w:pPr>
            <w:r w:rsidRPr="00303DB2">
              <w:rPr>
                <w:rFonts w:cs="Arial"/>
                <w:lang w:val="en-US"/>
              </w:rPr>
              <w:t>Community Nursing</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4815" w:type="dxa"/>
            <w:gridSpan w:val="3"/>
            <w:tcBorders>
              <w:bottom w:val="single" w:sz="4" w:space="0" w:color="auto"/>
            </w:tcBorders>
            <w:shd w:val="clear" w:color="auto" w:fill="auto"/>
          </w:tcPr>
          <w:p w:rsidR="0000314F" w:rsidRPr="00303DB2" w:rsidRDefault="0000314F" w:rsidP="0000314F">
            <w:pPr>
              <w:spacing w:line="276" w:lineRule="auto"/>
              <w:ind w:right="-360"/>
              <w:rPr>
                <w:rFonts w:cs="Arial"/>
                <w:lang w:val="en-US"/>
              </w:rPr>
            </w:pPr>
            <w:r w:rsidRPr="00303DB2">
              <w:rPr>
                <w:rFonts w:cs="Arial"/>
                <w:lang w:val="en-US"/>
              </w:rPr>
              <w:t>General Practitioner</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4815" w:type="dxa"/>
            <w:gridSpan w:val="3"/>
            <w:tcBorders>
              <w:bottom w:val="single" w:sz="4" w:space="0" w:color="auto"/>
            </w:tcBorders>
            <w:shd w:val="clear" w:color="auto" w:fill="auto"/>
          </w:tcPr>
          <w:p w:rsidR="0000314F" w:rsidRPr="00303DB2" w:rsidRDefault="0000314F" w:rsidP="0000314F">
            <w:pPr>
              <w:spacing w:line="276" w:lineRule="auto"/>
              <w:ind w:right="-360"/>
              <w:rPr>
                <w:rFonts w:cs="Arial"/>
                <w:lang w:val="en-US"/>
              </w:rPr>
            </w:pPr>
            <w:r w:rsidRPr="00303DB2">
              <w:rPr>
                <w:rFonts w:cs="Arial"/>
                <w:lang w:val="en-US"/>
              </w:rPr>
              <w:t>Domiciliary Provider</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4815" w:type="dxa"/>
            <w:gridSpan w:val="3"/>
            <w:tcBorders>
              <w:top w:val="single" w:sz="4" w:space="0" w:color="auto"/>
            </w:tcBorders>
            <w:shd w:val="clear" w:color="auto" w:fill="auto"/>
          </w:tcPr>
          <w:p w:rsidR="0000314F" w:rsidRPr="00303DB2" w:rsidRDefault="0000314F" w:rsidP="0000314F">
            <w:pPr>
              <w:spacing w:line="276" w:lineRule="auto"/>
              <w:ind w:right="-360"/>
              <w:rPr>
                <w:rFonts w:cs="Arial"/>
                <w:lang w:val="en-US"/>
              </w:rPr>
            </w:pPr>
            <w:r w:rsidRPr="00303DB2">
              <w:rPr>
                <w:rFonts w:cs="Arial"/>
                <w:lang w:val="en-US"/>
              </w:rPr>
              <w:t xml:space="preserve">Community Interest Company </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Local Authority</w:t>
            </w:r>
            <w:r w:rsidRPr="00303DB2">
              <w:rPr>
                <w:rFonts w:cs="Arial"/>
              </w:rPr>
              <w:t xml:space="preserve"> </w:t>
            </w:r>
            <w:r w:rsidRPr="00303DB2">
              <w:rPr>
                <w:rFonts w:cs="Arial"/>
                <w:lang w:val="en-US"/>
              </w:rPr>
              <w:t>Adult Social Care</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Pr>
                <w:rFonts w:cs="Arial"/>
                <w:lang w:val="en-US"/>
              </w:rPr>
              <w:t>Local Authority Children Social Care</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Police</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Probation</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Housing Services</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Drug and Alcohol services</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CQC</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SWAST</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4815" w:type="dxa"/>
            <w:gridSpan w:val="3"/>
            <w:shd w:val="clear" w:color="auto" w:fill="auto"/>
          </w:tcPr>
          <w:p w:rsidR="0000314F" w:rsidRPr="00303DB2" w:rsidRDefault="0000314F" w:rsidP="0000314F">
            <w:pPr>
              <w:spacing w:line="276" w:lineRule="auto"/>
              <w:ind w:right="-360"/>
              <w:rPr>
                <w:rFonts w:cs="Arial"/>
                <w:lang w:val="en-US"/>
              </w:rPr>
            </w:pPr>
            <w:r w:rsidRPr="00303DB2">
              <w:rPr>
                <w:rFonts w:cs="Arial"/>
                <w:lang w:val="en-US"/>
              </w:rPr>
              <w:t>Other Service(s) (please specify)</w:t>
            </w:r>
          </w:p>
        </w:tc>
        <w:tc>
          <w:tcPr>
            <w:tcW w:w="4961" w:type="dxa"/>
            <w:gridSpan w:val="4"/>
          </w:tcPr>
          <w:p w:rsidR="0000314F" w:rsidRPr="00303DB2" w:rsidRDefault="0000314F" w:rsidP="0000314F">
            <w:pPr>
              <w:spacing w:line="276" w:lineRule="auto"/>
              <w:rPr>
                <w:rFonts w:cs="Arial"/>
                <w:b/>
                <w:bCs/>
              </w:rPr>
            </w:pPr>
          </w:p>
        </w:tc>
      </w:tr>
      <w:tr w:rsidR="0000314F" w:rsidRPr="00303DB2" w:rsidTr="0000314F">
        <w:tc>
          <w:tcPr>
            <w:tcW w:w="9776" w:type="dxa"/>
            <w:gridSpan w:val="7"/>
            <w:shd w:val="clear" w:color="auto" w:fill="1F3864" w:themeFill="accent1" w:themeFillShade="80"/>
          </w:tcPr>
          <w:p w:rsidR="0000314F" w:rsidRDefault="0000314F" w:rsidP="0000314F">
            <w:pPr>
              <w:spacing w:line="276" w:lineRule="auto"/>
              <w:jc w:val="center"/>
              <w:rPr>
                <w:rFonts w:cs="Arial"/>
                <w:b/>
                <w:bCs/>
              </w:rPr>
            </w:pPr>
          </w:p>
          <w:p w:rsidR="0000314F" w:rsidRPr="00303DB2" w:rsidRDefault="0000314F" w:rsidP="0000314F">
            <w:pPr>
              <w:spacing w:line="276" w:lineRule="auto"/>
              <w:jc w:val="center"/>
              <w:rPr>
                <w:rFonts w:cs="Arial"/>
                <w:b/>
                <w:bCs/>
              </w:rPr>
            </w:pPr>
          </w:p>
          <w:p w:rsidR="0000314F" w:rsidRPr="00913CC1" w:rsidRDefault="0000314F" w:rsidP="0000314F">
            <w:pPr>
              <w:spacing w:line="276" w:lineRule="auto"/>
              <w:jc w:val="center"/>
              <w:rPr>
                <w:rFonts w:cs="Arial"/>
                <w:b/>
                <w:bCs/>
              </w:rPr>
            </w:pPr>
            <w:r w:rsidRPr="00913CC1">
              <w:rPr>
                <w:rFonts w:cs="Arial"/>
                <w:b/>
                <w:bCs/>
              </w:rPr>
              <w:t>Reason for the referral</w:t>
            </w:r>
          </w:p>
          <w:p w:rsidR="0000314F" w:rsidRDefault="0000314F" w:rsidP="0000314F">
            <w:pPr>
              <w:spacing w:line="276" w:lineRule="auto"/>
              <w:jc w:val="center"/>
              <w:rPr>
                <w:rFonts w:cs="Arial"/>
                <w:i/>
                <w:iCs/>
              </w:rPr>
            </w:pPr>
            <w:r>
              <w:rPr>
                <w:rFonts w:cs="Arial"/>
                <w:i/>
                <w:iCs/>
              </w:rPr>
              <w:t xml:space="preserve">Please identify the basis on which you are making this </w:t>
            </w:r>
            <w:r w:rsidRPr="00955742">
              <w:rPr>
                <w:rFonts w:cs="Arial"/>
                <w:i/>
                <w:iCs/>
              </w:rPr>
              <w:t xml:space="preserve">referral </w:t>
            </w:r>
            <w:r>
              <w:rPr>
                <w:rFonts w:cs="Arial"/>
                <w:i/>
                <w:iCs/>
              </w:rPr>
              <w:t xml:space="preserve">using </w:t>
            </w:r>
            <w:r w:rsidRPr="00955742">
              <w:rPr>
                <w:rFonts w:cs="Arial"/>
                <w:i/>
                <w:iCs/>
              </w:rPr>
              <w:t>the relevant legislation</w:t>
            </w:r>
          </w:p>
          <w:p w:rsidR="0000314F" w:rsidRPr="00955742" w:rsidRDefault="0000314F" w:rsidP="0000314F">
            <w:pPr>
              <w:spacing w:line="276" w:lineRule="auto"/>
              <w:jc w:val="center"/>
              <w:rPr>
                <w:rFonts w:cs="Arial"/>
                <w:i/>
                <w:iCs/>
              </w:rPr>
            </w:pPr>
          </w:p>
        </w:tc>
      </w:tr>
      <w:tr w:rsidR="0000314F" w:rsidRPr="00303DB2" w:rsidTr="0000314F">
        <w:tc>
          <w:tcPr>
            <w:tcW w:w="9776" w:type="dxa"/>
            <w:gridSpan w:val="7"/>
          </w:tcPr>
          <w:p w:rsidR="0000314F" w:rsidRPr="00C6180B" w:rsidRDefault="0000314F" w:rsidP="0000314F">
            <w:pPr>
              <w:spacing w:line="276" w:lineRule="auto"/>
              <w:rPr>
                <w:rFonts w:cs="Arial"/>
                <w:b/>
                <w:i/>
              </w:rPr>
            </w:pPr>
            <w:r w:rsidRPr="00C6180B">
              <w:rPr>
                <w:rFonts w:cs="Arial"/>
                <w:b/>
                <w:i/>
              </w:rPr>
              <w:t xml:space="preserve">Care Act 2014 Section 44 </w:t>
            </w:r>
            <w:r w:rsidRPr="00C6180B">
              <w:rPr>
                <w:rFonts w:cs="Arial"/>
                <w:b/>
                <w:i/>
                <w:lang w:val="en"/>
              </w:rPr>
              <w:t>Safeguarding Adults Reviews</w:t>
            </w:r>
            <w:r w:rsidRPr="00C6180B">
              <w:rPr>
                <w:rFonts w:cs="Arial"/>
                <w:i/>
                <w:vanish/>
                <w:lang w:val="en"/>
              </w:rPr>
              <w:t>This section has no associated Explanatory Notes</w:t>
            </w:r>
          </w:p>
          <w:p w:rsidR="0000314F" w:rsidRPr="00C6180B" w:rsidRDefault="0000314F" w:rsidP="0000314F">
            <w:pPr>
              <w:spacing w:line="276" w:lineRule="auto"/>
              <w:rPr>
                <w:rFonts w:cs="Arial"/>
                <w:i/>
                <w:lang w:val="en"/>
              </w:rPr>
            </w:pPr>
            <w:r w:rsidRPr="00C6180B">
              <w:rPr>
                <w:rFonts w:cs="Arial"/>
                <w:i/>
                <w:lang w:val="en"/>
              </w:rPr>
              <w:t>(1) A SAB must arrange for there to be a review of a case involving an adult in its area with needs for care and support (whether or not the local authority has been meeting any of those needs) if -</w:t>
            </w:r>
          </w:p>
          <w:p w:rsidR="0000314F" w:rsidRPr="00C6180B" w:rsidRDefault="0000314F" w:rsidP="0000314F">
            <w:pPr>
              <w:spacing w:line="276" w:lineRule="auto"/>
              <w:rPr>
                <w:rFonts w:cs="Arial"/>
                <w:i/>
                <w:lang w:val="en"/>
              </w:rPr>
            </w:pPr>
            <w:r w:rsidRPr="00C6180B">
              <w:rPr>
                <w:rFonts w:cs="Arial"/>
                <w:i/>
                <w:lang w:val="en"/>
              </w:rPr>
              <w:t>(a) there is reasonable cause for concern about how the SAB, members of it or other persons with relevant functions worked together to safeguard the adult, and</w:t>
            </w:r>
          </w:p>
          <w:p w:rsidR="0000314F" w:rsidRPr="00C6180B" w:rsidRDefault="0000314F" w:rsidP="0000314F">
            <w:pPr>
              <w:spacing w:line="276" w:lineRule="auto"/>
              <w:rPr>
                <w:rFonts w:cs="Arial"/>
                <w:i/>
                <w:lang w:val="en"/>
              </w:rPr>
            </w:pPr>
            <w:r w:rsidRPr="00C6180B">
              <w:rPr>
                <w:rFonts w:cs="Arial"/>
                <w:i/>
                <w:lang w:val="en"/>
              </w:rPr>
              <w:t>(b) condition 1 or 2 is met.</w:t>
            </w:r>
          </w:p>
          <w:p w:rsidR="0000314F" w:rsidRPr="00C6180B" w:rsidRDefault="0000314F" w:rsidP="0000314F">
            <w:pPr>
              <w:spacing w:line="276" w:lineRule="auto"/>
              <w:rPr>
                <w:rFonts w:cs="Arial"/>
                <w:i/>
                <w:lang w:val="en"/>
              </w:rPr>
            </w:pPr>
            <w:r w:rsidRPr="00C6180B">
              <w:rPr>
                <w:rFonts w:cs="Arial"/>
                <w:i/>
                <w:lang w:val="en"/>
              </w:rPr>
              <w:t>(2) Condition 1 is met if -</w:t>
            </w:r>
          </w:p>
          <w:p w:rsidR="0000314F" w:rsidRPr="00C6180B" w:rsidRDefault="0000314F" w:rsidP="0000314F">
            <w:pPr>
              <w:spacing w:line="276" w:lineRule="auto"/>
              <w:rPr>
                <w:rFonts w:cs="Arial"/>
                <w:i/>
                <w:lang w:val="en"/>
              </w:rPr>
            </w:pPr>
            <w:r w:rsidRPr="00C6180B">
              <w:rPr>
                <w:rFonts w:cs="Arial"/>
                <w:i/>
                <w:lang w:val="en"/>
              </w:rPr>
              <w:t>(a) the adult has died, and</w:t>
            </w:r>
          </w:p>
          <w:p w:rsidR="0000314F" w:rsidRPr="00C6180B" w:rsidRDefault="0000314F" w:rsidP="0000314F">
            <w:pPr>
              <w:spacing w:line="276" w:lineRule="auto"/>
              <w:rPr>
                <w:rFonts w:cs="Arial"/>
                <w:i/>
                <w:lang w:val="en"/>
              </w:rPr>
            </w:pPr>
            <w:r w:rsidRPr="00C6180B">
              <w:rPr>
                <w:rFonts w:cs="Arial"/>
                <w:i/>
                <w:lang w:val="en"/>
              </w:rPr>
              <w:t>(b) the SAB knows or suspects that the death resulted from abuse or neglect (whether or not it knew about or suspected the abuse or neglect before the adult died).</w:t>
            </w:r>
          </w:p>
          <w:p w:rsidR="0000314F" w:rsidRPr="00C6180B" w:rsidRDefault="0000314F" w:rsidP="0000314F">
            <w:pPr>
              <w:spacing w:line="276" w:lineRule="auto"/>
              <w:rPr>
                <w:rFonts w:cs="Arial"/>
                <w:i/>
                <w:lang w:val="en"/>
              </w:rPr>
            </w:pPr>
            <w:r w:rsidRPr="00C6180B">
              <w:rPr>
                <w:rFonts w:cs="Arial"/>
                <w:i/>
                <w:lang w:val="en"/>
              </w:rPr>
              <w:t>(3) Condition 2 is met if -</w:t>
            </w:r>
          </w:p>
          <w:p w:rsidR="0000314F" w:rsidRPr="00C6180B" w:rsidRDefault="0000314F" w:rsidP="0000314F">
            <w:pPr>
              <w:spacing w:line="276" w:lineRule="auto"/>
              <w:rPr>
                <w:rFonts w:cs="Arial"/>
                <w:i/>
                <w:lang w:val="en"/>
              </w:rPr>
            </w:pPr>
            <w:r w:rsidRPr="00C6180B">
              <w:rPr>
                <w:rFonts w:cs="Arial"/>
                <w:i/>
                <w:lang w:val="en"/>
              </w:rPr>
              <w:t>(a) the adult is still alive, and</w:t>
            </w:r>
          </w:p>
          <w:p w:rsidR="0000314F" w:rsidRPr="00C6180B" w:rsidRDefault="0000314F" w:rsidP="0000314F">
            <w:pPr>
              <w:spacing w:line="276" w:lineRule="auto"/>
              <w:rPr>
                <w:rFonts w:cs="Arial"/>
                <w:i/>
                <w:lang w:val="en"/>
              </w:rPr>
            </w:pPr>
            <w:r w:rsidRPr="00C6180B">
              <w:rPr>
                <w:rFonts w:cs="Arial"/>
                <w:i/>
                <w:lang w:val="en"/>
              </w:rPr>
              <w:t>(b) the SAB knows or suspects that the adult has experienced serious abuse or neglect.</w:t>
            </w:r>
          </w:p>
          <w:p w:rsidR="0000314F" w:rsidRPr="00C6180B" w:rsidRDefault="0000314F" w:rsidP="0000314F">
            <w:pPr>
              <w:spacing w:line="276" w:lineRule="auto"/>
              <w:rPr>
                <w:rFonts w:cs="Arial"/>
                <w:i/>
                <w:lang w:val="en"/>
              </w:rPr>
            </w:pPr>
            <w:r w:rsidRPr="00C6180B">
              <w:rPr>
                <w:rFonts w:cs="Arial"/>
                <w:i/>
                <w:lang w:val="en"/>
              </w:rPr>
              <w:t>(4) A SAB may arrange for there to be a review of any other case involving an adult in its area with needs for care and support (whether or not the local authority has been meeting any of those needs).</w:t>
            </w:r>
          </w:p>
          <w:p w:rsidR="0000314F" w:rsidRPr="00C6180B" w:rsidRDefault="0000314F" w:rsidP="0000314F">
            <w:pPr>
              <w:spacing w:line="276" w:lineRule="auto"/>
              <w:rPr>
                <w:rFonts w:cs="Arial"/>
                <w:i/>
                <w:lang w:val="en"/>
              </w:rPr>
            </w:pPr>
            <w:r w:rsidRPr="00C6180B">
              <w:rPr>
                <w:rFonts w:cs="Arial"/>
                <w:i/>
                <w:lang w:val="en"/>
              </w:rPr>
              <w:t>(5) Each member of the SAB must co-operate in and contribute to the carrying out of a review under this section with a view to -</w:t>
            </w:r>
          </w:p>
          <w:p w:rsidR="0000314F" w:rsidRPr="00C6180B" w:rsidRDefault="0000314F" w:rsidP="0000314F">
            <w:pPr>
              <w:spacing w:line="276" w:lineRule="auto"/>
              <w:rPr>
                <w:rFonts w:cs="Arial"/>
                <w:i/>
                <w:lang w:val="en"/>
              </w:rPr>
            </w:pPr>
            <w:r w:rsidRPr="00C6180B">
              <w:rPr>
                <w:rFonts w:cs="Arial"/>
                <w:i/>
                <w:lang w:val="en"/>
              </w:rPr>
              <w:t>(a) identifying the lessons to be learnt from the adult’s case, and</w:t>
            </w:r>
          </w:p>
          <w:p w:rsidR="0000314F" w:rsidRPr="00C6180B" w:rsidRDefault="0000314F" w:rsidP="0000314F">
            <w:pPr>
              <w:spacing w:line="276" w:lineRule="auto"/>
              <w:rPr>
                <w:rFonts w:cs="Arial"/>
                <w:i/>
              </w:rPr>
            </w:pPr>
            <w:r w:rsidRPr="00C6180B">
              <w:rPr>
                <w:rFonts w:cs="Arial"/>
                <w:i/>
                <w:lang w:val="en"/>
              </w:rPr>
              <w:t>(b) applying those lessons to future cases.</w:t>
            </w:r>
          </w:p>
        </w:tc>
      </w:tr>
      <w:tr w:rsidR="0000314F" w:rsidRPr="00303DB2" w:rsidTr="0000314F">
        <w:tc>
          <w:tcPr>
            <w:tcW w:w="9776" w:type="dxa"/>
            <w:gridSpan w:val="7"/>
            <w:shd w:val="clear" w:color="auto" w:fill="1F3864" w:themeFill="accent1" w:themeFillShade="80"/>
          </w:tcPr>
          <w:p w:rsidR="0000314F" w:rsidRPr="00303DB2" w:rsidRDefault="0000314F" w:rsidP="0000314F">
            <w:pPr>
              <w:spacing w:line="276" w:lineRule="auto"/>
              <w:jc w:val="center"/>
              <w:rPr>
                <w:rFonts w:cs="Arial"/>
                <w:b/>
                <w:bCs/>
              </w:rPr>
            </w:pPr>
          </w:p>
          <w:p w:rsidR="0000314F" w:rsidRPr="00913CC1" w:rsidRDefault="0000314F" w:rsidP="0000314F">
            <w:pPr>
              <w:spacing w:line="276" w:lineRule="auto"/>
              <w:jc w:val="center"/>
              <w:rPr>
                <w:rFonts w:cs="Arial"/>
                <w:b/>
                <w:bCs/>
              </w:rPr>
            </w:pPr>
            <w:r w:rsidRPr="00913CC1">
              <w:rPr>
                <w:rFonts w:cs="Arial"/>
                <w:b/>
                <w:bCs/>
              </w:rPr>
              <w:t>Characteristics of the referral (Y/N)</w:t>
            </w:r>
          </w:p>
          <w:p w:rsidR="0000314F" w:rsidRPr="00955742" w:rsidRDefault="0000314F" w:rsidP="0000314F">
            <w:pPr>
              <w:spacing w:line="276" w:lineRule="auto"/>
              <w:jc w:val="center"/>
              <w:rPr>
                <w:rFonts w:cs="Arial"/>
                <w:i/>
                <w:iCs/>
              </w:rPr>
            </w:pPr>
          </w:p>
        </w:tc>
      </w:tr>
      <w:tr w:rsidR="0000314F" w:rsidRPr="00303DB2" w:rsidTr="0000314F">
        <w:tc>
          <w:tcPr>
            <w:tcW w:w="2547" w:type="dxa"/>
            <w:shd w:val="clear" w:color="auto" w:fill="auto"/>
          </w:tcPr>
          <w:p w:rsidR="0000314F" w:rsidRPr="00303DB2" w:rsidRDefault="0000314F" w:rsidP="0000314F">
            <w:pPr>
              <w:spacing w:line="276" w:lineRule="auto"/>
              <w:rPr>
                <w:rFonts w:cs="Arial"/>
              </w:rPr>
            </w:pPr>
            <w:r w:rsidRPr="00303DB2">
              <w:rPr>
                <w:rFonts w:cs="Arial"/>
              </w:rPr>
              <w:t>Domestic abuse</w:t>
            </w:r>
          </w:p>
        </w:tc>
        <w:tc>
          <w:tcPr>
            <w:tcW w:w="711" w:type="dxa"/>
            <w:shd w:val="clear" w:color="auto" w:fill="auto"/>
          </w:tcPr>
          <w:p w:rsidR="0000314F" w:rsidRPr="00303DB2" w:rsidRDefault="0000314F" w:rsidP="0000314F">
            <w:pPr>
              <w:spacing w:line="276" w:lineRule="auto"/>
              <w:jc w:val="center"/>
              <w:rPr>
                <w:rFonts w:cs="Arial"/>
                <w:b/>
                <w:bCs/>
              </w:rPr>
            </w:pPr>
          </w:p>
        </w:tc>
        <w:tc>
          <w:tcPr>
            <w:tcW w:w="2549" w:type="dxa"/>
            <w:gridSpan w:val="2"/>
            <w:shd w:val="clear" w:color="auto" w:fill="auto"/>
          </w:tcPr>
          <w:p w:rsidR="0000314F" w:rsidRPr="00303DB2" w:rsidRDefault="0000314F" w:rsidP="0000314F">
            <w:pPr>
              <w:spacing w:line="276" w:lineRule="auto"/>
              <w:rPr>
                <w:rFonts w:cs="Arial"/>
              </w:rPr>
            </w:pPr>
            <w:r w:rsidRPr="00303DB2">
              <w:rPr>
                <w:rFonts w:cs="Arial"/>
              </w:rPr>
              <w:t>Alcohol/substance use</w:t>
            </w:r>
          </w:p>
        </w:tc>
        <w:tc>
          <w:tcPr>
            <w:tcW w:w="710" w:type="dxa"/>
            <w:shd w:val="clear" w:color="auto" w:fill="auto"/>
          </w:tcPr>
          <w:p w:rsidR="0000314F" w:rsidRPr="00303DB2" w:rsidRDefault="0000314F" w:rsidP="0000314F">
            <w:pPr>
              <w:spacing w:line="276" w:lineRule="auto"/>
              <w:jc w:val="center"/>
              <w:rPr>
                <w:rFonts w:cs="Arial"/>
                <w:b/>
                <w:bCs/>
              </w:rPr>
            </w:pPr>
          </w:p>
        </w:tc>
        <w:tc>
          <w:tcPr>
            <w:tcW w:w="2573" w:type="dxa"/>
            <w:shd w:val="clear" w:color="auto" w:fill="auto"/>
          </w:tcPr>
          <w:p w:rsidR="0000314F" w:rsidRPr="00303DB2" w:rsidRDefault="0000314F" w:rsidP="0000314F">
            <w:pPr>
              <w:spacing w:line="276" w:lineRule="auto"/>
              <w:rPr>
                <w:rFonts w:cs="Arial"/>
              </w:rPr>
            </w:pPr>
            <w:r w:rsidRPr="00303DB2">
              <w:rPr>
                <w:rFonts w:cs="Arial"/>
              </w:rPr>
              <w:t>Discrimination</w:t>
            </w:r>
          </w:p>
        </w:tc>
        <w:tc>
          <w:tcPr>
            <w:tcW w:w="686" w:type="dxa"/>
            <w:shd w:val="clear" w:color="auto" w:fill="auto"/>
          </w:tcPr>
          <w:p w:rsidR="0000314F" w:rsidRPr="00303DB2" w:rsidRDefault="0000314F" w:rsidP="0000314F">
            <w:pPr>
              <w:spacing w:line="276" w:lineRule="auto"/>
              <w:jc w:val="center"/>
              <w:rPr>
                <w:rFonts w:cs="Arial"/>
                <w:b/>
                <w:bCs/>
              </w:rPr>
            </w:pPr>
          </w:p>
        </w:tc>
      </w:tr>
      <w:tr w:rsidR="0000314F" w:rsidRPr="00303DB2" w:rsidTr="0000314F">
        <w:tc>
          <w:tcPr>
            <w:tcW w:w="2547" w:type="dxa"/>
            <w:shd w:val="clear" w:color="auto" w:fill="auto"/>
          </w:tcPr>
          <w:p w:rsidR="0000314F" w:rsidRPr="00303DB2" w:rsidRDefault="0000314F" w:rsidP="0000314F">
            <w:pPr>
              <w:spacing w:line="276" w:lineRule="auto"/>
              <w:rPr>
                <w:rFonts w:cs="Arial"/>
              </w:rPr>
            </w:pPr>
            <w:r w:rsidRPr="00303DB2">
              <w:rPr>
                <w:rFonts w:cs="Arial"/>
              </w:rPr>
              <w:t>Mental health</w:t>
            </w:r>
          </w:p>
        </w:tc>
        <w:tc>
          <w:tcPr>
            <w:tcW w:w="711" w:type="dxa"/>
            <w:shd w:val="clear" w:color="auto" w:fill="auto"/>
          </w:tcPr>
          <w:p w:rsidR="0000314F" w:rsidRPr="00303DB2" w:rsidRDefault="0000314F" w:rsidP="0000314F">
            <w:pPr>
              <w:spacing w:line="276" w:lineRule="auto"/>
              <w:jc w:val="center"/>
              <w:rPr>
                <w:rFonts w:cs="Arial"/>
                <w:b/>
                <w:bCs/>
              </w:rPr>
            </w:pPr>
          </w:p>
        </w:tc>
        <w:tc>
          <w:tcPr>
            <w:tcW w:w="2549" w:type="dxa"/>
            <w:gridSpan w:val="2"/>
            <w:shd w:val="clear" w:color="auto" w:fill="auto"/>
          </w:tcPr>
          <w:p w:rsidR="0000314F" w:rsidRPr="00303DB2" w:rsidRDefault="0000314F" w:rsidP="0000314F">
            <w:pPr>
              <w:spacing w:line="276" w:lineRule="auto"/>
              <w:rPr>
                <w:rFonts w:cs="Arial"/>
              </w:rPr>
            </w:pPr>
            <w:r w:rsidRPr="00303DB2">
              <w:rPr>
                <w:rFonts w:cs="Arial"/>
              </w:rPr>
              <w:t>Death in custody</w:t>
            </w:r>
          </w:p>
        </w:tc>
        <w:tc>
          <w:tcPr>
            <w:tcW w:w="710" w:type="dxa"/>
            <w:shd w:val="clear" w:color="auto" w:fill="auto"/>
          </w:tcPr>
          <w:p w:rsidR="0000314F" w:rsidRPr="00303DB2" w:rsidRDefault="0000314F" w:rsidP="0000314F">
            <w:pPr>
              <w:spacing w:line="276" w:lineRule="auto"/>
              <w:jc w:val="center"/>
              <w:rPr>
                <w:rFonts w:cs="Arial"/>
                <w:b/>
                <w:bCs/>
              </w:rPr>
            </w:pPr>
          </w:p>
        </w:tc>
        <w:tc>
          <w:tcPr>
            <w:tcW w:w="2573" w:type="dxa"/>
            <w:shd w:val="clear" w:color="auto" w:fill="auto"/>
          </w:tcPr>
          <w:p w:rsidR="0000314F" w:rsidRPr="00303DB2" w:rsidRDefault="0000314F" w:rsidP="0000314F">
            <w:pPr>
              <w:spacing w:line="276" w:lineRule="auto"/>
              <w:rPr>
                <w:rFonts w:cs="Arial"/>
              </w:rPr>
            </w:pPr>
            <w:r w:rsidRPr="00303DB2">
              <w:rPr>
                <w:rFonts w:cs="Arial"/>
              </w:rPr>
              <w:t>Honour based violence</w:t>
            </w:r>
          </w:p>
        </w:tc>
        <w:tc>
          <w:tcPr>
            <w:tcW w:w="686" w:type="dxa"/>
            <w:shd w:val="clear" w:color="auto" w:fill="auto"/>
          </w:tcPr>
          <w:p w:rsidR="0000314F" w:rsidRPr="00303DB2" w:rsidRDefault="0000314F" w:rsidP="0000314F">
            <w:pPr>
              <w:spacing w:line="276" w:lineRule="auto"/>
              <w:jc w:val="center"/>
              <w:rPr>
                <w:rFonts w:cs="Arial"/>
                <w:b/>
                <w:bCs/>
              </w:rPr>
            </w:pPr>
          </w:p>
        </w:tc>
      </w:tr>
      <w:tr w:rsidR="0000314F" w:rsidRPr="00303DB2" w:rsidTr="0000314F">
        <w:tc>
          <w:tcPr>
            <w:tcW w:w="2547" w:type="dxa"/>
            <w:shd w:val="clear" w:color="auto" w:fill="auto"/>
          </w:tcPr>
          <w:p w:rsidR="0000314F" w:rsidRPr="00303DB2" w:rsidRDefault="0000314F" w:rsidP="0000314F">
            <w:pPr>
              <w:spacing w:line="276" w:lineRule="auto"/>
              <w:rPr>
                <w:rFonts w:cs="Arial"/>
              </w:rPr>
            </w:pPr>
            <w:r w:rsidRPr="00303DB2">
              <w:rPr>
                <w:rFonts w:cs="Arial"/>
              </w:rPr>
              <w:t>Sexual abuse</w:t>
            </w:r>
          </w:p>
        </w:tc>
        <w:tc>
          <w:tcPr>
            <w:tcW w:w="711" w:type="dxa"/>
            <w:shd w:val="clear" w:color="auto" w:fill="auto"/>
          </w:tcPr>
          <w:p w:rsidR="0000314F" w:rsidRPr="00303DB2" w:rsidRDefault="0000314F" w:rsidP="0000314F">
            <w:pPr>
              <w:spacing w:line="276" w:lineRule="auto"/>
              <w:jc w:val="center"/>
              <w:rPr>
                <w:rFonts w:cs="Arial"/>
                <w:b/>
                <w:bCs/>
              </w:rPr>
            </w:pPr>
          </w:p>
        </w:tc>
        <w:tc>
          <w:tcPr>
            <w:tcW w:w="2549" w:type="dxa"/>
            <w:gridSpan w:val="2"/>
            <w:shd w:val="clear" w:color="auto" w:fill="auto"/>
          </w:tcPr>
          <w:p w:rsidR="0000314F" w:rsidRPr="00303DB2" w:rsidRDefault="0000314F" w:rsidP="0000314F">
            <w:pPr>
              <w:spacing w:line="276" w:lineRule="auto"/>
              <w:rPr>
                <w:rFonts w:cs="Arial"/>
              </w:rPr>
            </w:pPr>
            <w:r w:rsidRPr="00303DB2">
              <w:rPr>
                <w:rFonts w:cs="Arial"/>
              </w:rPr>
              <w:t>Suicide</w:t>
            </w:r>
          </w:p>
        </w:tc>
        <w:tc>
          <w:tcPr>
            <w:tcW w:w="710" w:type="dxa"/>
            <w:shd w:val="clear" w:color="auto" w:fill="auto"/>
          </w:tcPr>
          <w:p w:rsidR="0000314F" w:rsidRPr="00303DB2" w:rsidRDefault="0000314F" w:rsidP="0000314F">
            <w:pPr>
              <w:spacing w:line="276" w:lineRule="auto"/>
              <w:jc w:val="center"/>
              <w:rPr>
                <w:rFonts w:cs="Arial"/>
                <w:b/>
                <w:bCs/>
              </w:rPr>
            </w:pPr>
          </w:p>
        </w:tc>
        <w:tc>
          <w:tcPr>
            <w:tcW w:w="2573" w:type="dxa"/>
            <w:shd w:val="clear" w:color="auto" w:fill="auto"/>
          </w:tcPr>
          <w:p w:rsidR="0000314F" w:rsidRPr="00303DB2" w:rsidRDefault="0000314F" w:rsidP="0000314F">
            <w:pPr>
              <w:spacing w:line="276" w:lineRule="auto"/>
              <w:rPr>
                <w:rFonts w:cs="Arial"/>
              </w:rPr>
            </w:pPr>
            <w:r w:rsidRPr="00303DB2">
              <w:rPr>
                <w:rFonts w:cs="Arial"/>
              </w:rPr>
              <w:t>Modern slavery</w:t>
            </w:r>
          </w:p>
        </w:tc>
        <w:tc>
          <w:tcPr>
            <w:tcW w:w="686" w:type="dxa"/>
            <w:shd w:val="clear" w:color="auto" w:fill="auto"/>
          </w:tcPr>
          <w:p w:rsidR="0000314F" w:rsidRPr="00303DB2" w:rsidRDefault="0000314F" w:rsidP="0000314F">
            <w:pPr>
              <w:spacing w:line="276" w:lineRule="auto"/>
              <w:jc w:val="center"/>
              <w:rPr>
                <w:rFonts w:cs="Arial"/>
                <w:b/>
                <w:bCs/>
              </w:rPr>
            </w:pPr>
          </w:p>
        </w:tc>
      </w:tr>
      <w:tr w:rsidR="0000314F" w:rsidRPr="00303DB2" w:rsidTr="0000314F">
        <w:tc>
          <w:tcPr>
            <w:tcW w:w="2547" w:type="dxa"/>
            <w:shd w:val="clear" w:color="auto" w:fill="auto"/>
          </w:tcPr>
          <w:p w:rsidR="0000314F" w:rsidRPr="00303DB2" w:rsidRDefault="0000314F" w:rsidP="0000314F">
            <w:pPr>
              <w:spacing w:line="276" w:lineRule="auto"/>
              <w:rPr>
                <w:rFonts w:cs="Arial"/>
              </w:rPr>
            </w:pPr>
            <w:r w:rsidRPr="00303DB2">
              <w:rPr>
                <w:rFonts w:cs="Arial"/>
              </w:rPr>
              <w:t>Psychological abuse</w:t>
            </w:r>
          </w:p>
        </w:tc>
        <w:tc>
          <w:tcPr>
            <w:tcW w:w="711" w:type="dxa"/>
            <w:shd w:val="clear" w:color="auto" w:fill="auto"/>
          </w:tcPr>
          <w:p w:rsidR="0000314F" w:rsidRPr="00303DB2" w:rsidRDefault="0000314F" w:rsidP="0000314F">
            <w:pPr>
              <w:spacing w:line="276" w:lineRule="auto"/>
              <w:jc w:val="center"/>
              <w:rPr>
                <w:rFonts w:cs="Arial"/>
                <w:b/>
                <w:bCs/>
              </w:rPr>
            </w:pPr>
          </w:p>
        </w:tc>
        <w:tc>
          <w:tcPr>
            <w:tcW w:w="2549" w:type="dxa"/>
            <w:gridSpan w:val="2"/>
            <w:shd w:val="clear" w:color="auto" w:fill="auto"/>
          </w:tcPr>
          <w:p w:rsidR="0000314F" w:rsidRPr="00303DB2" w:rsidRDefault="0000314F" w:rsidP="0000314F">
            <w:pPr>
              <w:spacing w:line="276" w:lineRule="auto"/>
              <w:rPr>
                <w:rFonts w:cs="Arial"/>
              </w:rPr>
            </w:pPr>
            <w:r w:rsidRPr="00303DB2">
              <w:rPr>
                <w:rFonts w:cs="Arial"/>
              </w:rPr>
              <w:t>Self-harm</w:t>
            </w:r>
          </w:p>
        </w:tc>
        <w:tc>
          <w:tcPr>
            <w:tcW w:w="710" w:type="dxa"/>
            <w:shd w:val="clear" w:color="auto" w:fill="auto"/>
          </w:tcPr>
          <w:p w:rsidR="0000314F" w:rsidRPr="00303DB2" w:rsidRDefault="0000314F" w:rsidP="0000314F">
            <w:pPr>
              <w:spacing w:line="276" w:lineRule="auto"/>
              <w:jc w:val="center"/>
              <w:rPr>
                <w:rFonts w:cs="Arial"/>
                <w:b/>
                <w:bCs/>
              </w:rPr>
            </w:pPr>
          </w:p>
        </w:tc>
        <w:tc>
          <w:tcPr>
            <w:tcW w:w="2573" w:type="dxa"/>
            <w:shd w:val="clear" w:color="auto" w:fill="auto"/>
          </w:tcPr>
          <w:p w:rsidR="0000314F" w:rsidRPr="00303DB2" w:rsidRDefault="0000314F" w:rsidP="0000314F">
            <w:pPr>
              <w:spacing w:line="276" w:lineRule="auto"/>
              <w:rPr>
                <w:rFonts w:cs="Arial"/>
              </w:rPr>
            </w:pPr>
            <w:r w:rsidRPr="00303DB2">
              <w:rPr>
                <w:rFonts w:cs="Arial"/>
              </w:rPr>
              <w:t>Hate/mate crime</w:t>
            </w:r>
          </w:p>
        </w:tc>
        <w:tc>
          <w:tcPr>
            <w:tcW w:w="686" w:type="dxa"/>
            <w:shd w:val="clear" w:color="auto" w:fill="auto"/>
          </w:tcPr>
          <w:p w:rsidR="0000314F" w:rsidRPr="00303DB2" w:rsidRDefault="0000314F" w:rsidP="0000314F">
            <w:pPr>
              <w:spacing w:line="276" w:lineRule="auto"/>
              <w:jc w:val="center"/>
              <w:rPr>
                <w:rFonts w:cs="Arial"/>
                <w:b/>
                <w:bCs/>
              </w:rPr>
            </w:pPr>
          </w:p>
        </w:tc>
      </w:tr>
      <w:tr w:rsidR="0000314F" w:rsidRPr="00303DB2" w:rsidTr="0000314F">
        <w:tc>
          <w:tcPr>
            <w:tcW w:w="2547" w:type="dxa"/>
            <w:shd w:val="clear" w:color="auto" w:fill="auto"/>
          </w:tcPr>
          <w:p w:rsidR="0000314F" w:rsidRPr="00303DB2" w:rsidRDefault="0000314F" w:rsidP="0000314F">
            <w:pPr>
              <w:spacing w:line="276" w:lineRule="auto"/>
              <w:rPr>
                <w:rFonts w:cs="Arial"/>
              </w:rPr>
            </w:pPr>
            <w:r w:rsidRPr="00303DB2">
              <w:rPr>
                <w:rFonts w:cs="Arial"/>
              </w:rPr>
              <w:t>Physical abuse</w:t>
            </w:r>
          </w:p>
        </w:tc>
        <w:tc>
          <w:tcPr>
            <w:tcW w:w="711" w:type="dxa"/>
            <w:shd w:val="clear" w:color="auto" w:fill="auto"/>
          </w:tcPr>
          <w:p w:rsidR="0000314F" w:rsidRPr="00303DB2" w:rsidRDefault="0000314F" w:rsidP="0000314F">
            <w:pPr>
              <w:spacing w:line="276" w:lineRule="auto"/>
              <w:jc w:val="center"/>
              <w:rPr>
                <w:rFonts w:cs="Arial"/>
                <w:b/>
                <w:bCs/>
              </w:rPr>
            </w:pPr>
          </w:p>
        </w:tc>
        <w:tc>
          <w:tcPr>
            <w:tcW w:w="2549" w:type="dxa"/>
            <w:gridSpan w:val="2"/>
            <w:shd w:val="clear" w:color="auto" w:fill="auto"/>
          </w:tcPr>
          <w:p w:rsidR="0000314F" w:rsidRPr="00303DB2" w:rsidRDefault="0000314F" w:rsidP="0000314F">
            <w:pPr>
              <w:spacing w:line="276" w:lineRule="auto"/>
              <w:rPr>
                <w:rFonts w:cs="Arial"/>
              </w:rPr>
            </w:pPr>
            <w:r w:rsidRPr="00303DB2">
              <w:rPr>
                <w:rFonts w:cs="Arial"/>
              </w:rPr>
              <w:t>Organisation abuse</w:t>
            </w:r>
          </w:p>
        </w:tc>
        <w:tc>
          <w:tcPr>
            <w:tcW w:w="710" w:type="dxa"/>
            <w:shd w:val="clear" w:color="auto" w:fill="auto"/>
          </w:tcPr>
          <w:p w:rsidR="0000314F" w:rsidRPr="00303DB2" w:rsidRDefault="0000314F" w:rsidP="0000314F">
            <w:pPr>
              <w:spacing w:line="276" w:lineRule="auto"/>
              <w:jc w:val="center"/>
              <w:rPr>
                <w:rFonts w:cs="Arial"/>
                <w:b/>
                <w:bCs/>
              </w:rPr>
            </w:pPr>
          </w:p>
        </w:tc>
        <w:tc>
          <w:tcPr>
            <w:tcW w:w="2573" w:type="dxa"/>
            <w:shd w:val="clear" w:color="auto" w:fill="auto"/>
          </w:tcPr>
          <w:p w:rsidR="0000314F" w:rsidRPr="00303DB2" w:rsidRDefault="0000314F" w:rsidP="0000314F">
            <w:pPr>
              <w:spacing w:line="276" w:lineRule="auto"/>
              <w:rPr>
                <w:rFonts w:cs="Arial"/>
              </w:rPr>
            </w:pPr>
            <w:r w:rsidRPr="00303DB2">
              <w:rPr>
                <w:rFonts w:cs="Arial"/>
              </w:rPr>
              <w:t>Mental capacity</w:t>
            </w:r>
          </w:p>
        </w:tc>
        <w:tc>
          <w:tcPr>
            <w:tcW w:w="686" w:type="dxa"/>
            <w:shd w:val="clear" w:color="auto" w:fill="auto"/>
          </w:tcPr>
          <w:p w:rsidR="0000314F" w:rsidRPr="00303DB2" w:rsidRDefault="0000314F" w:rsidP="0000314F">
            <w:pPr>
              <w:spacing w:line="276" w:lineRule="auto"/>
              <w:jc w:val="center"/>
              <w:rPr>
                <w:rFonts w:cs="Arial"/>
                <w:b/>
                <w:bCs/>
              </w:rPr>
            </w:pPr>
          </w:p>
        </w:tc>
      </w:tr>
      <w:tr w:rsidR="0000314F" w:rsidRPr="00303DB2" w:rsidTr="0000314F">
        <w:tc>
          <w:tcPr>
            <w:tcW w:w="2547" w:type="dxa"/>
            <w:shd w:val="clear" w:color="auto" w:fill="auto"/>
          </w:tcPr>
          <w:p w:rsidR="0000314F" w:rsidRPr="00303DB2" w:rsidRDefault="0000314F" w:rsidP="0000314F">
            <w:pPr>
              <w:spacing w:line="276" w:lineRule="auto"/>
              <w:rPr>
                <w:rFonts w:cs="Arial"/>
              </w:rPr>
            </w:pPr>
            <w:r w:rsidRPr="00303DB2">
              <w:rPr>
                <w:rFonts w:cs="Arial"/>
              </w:rPr>
              <w:t>Self-neglect</w:t>
            </w:r>
          </w:p>
        </w:tc>
        <w:tc>
          <w:tcPr>
            <w:tcW w:w="711" w:type="dxa"/>
            <w:shd w:val="clear" w:color="auto" w:fill="auto"/>
          </w:tcPr>
          <w:p w:rsidR="0000314F" w:rsidRPr="00303DB2" w:rsidRDefault="0000314F" w:rsidP="0000314F">
            <w:pPr>
              <w:spacing w:line="276" w:lineRule="auto"/>
              <w:jc w:val="center"/>
              <w:rPr>
                <w:rFonts w:cs="Arial"/>
                <w:b/>
                <w:bCs/>
              </w:rPr>
            </w:pPr>
          </w:p>
        </w:tc>
        <w:tc>
          <w:tcPr>
            <w:tcW w:w="2549" w:type="dxa"/>
            <w:gridSpan w:val="2"/>
            <w:shd w:val="clear" w:color="auto" w:fill="auto"/>
          </w:tcPr>
          <w:p w:rsidR="0000314F" w:rsidRPr="00303DB2" w:rsidRDefault="0000314F" w:rsidP="0000314F">
            <w:pPr>
              <w:spacing w:line="276" w:lineRule="auto"/>
              <w:rPr>
                <w:rFonts w:cs="Arial"/>
              </w:rPr>
            </w:pPr>
            <w:r w:rsidRPr="00303DB2">
              <w:rPr>
                <w:rFonts w:cs="Arial"/>
              </w:rPr>
              <w:t>Neglect/acts of omission</w:t>
            </w:r>
          </w:p>
        </w:tc>
        <w:tc>
          <w:tcPr>
            <w:tcW w:w="710" w:type="dxa"/>
            <w:shd w:val="clear" w:color="auto" w:fill="auto"/>
          </w:tcPr>
          <w:p w:rsidR="0000314F" w:rsidRPr="00303DB2" w:rsidRDefault="0000314F" w:rsidP="0000314F">
            <w:pPr>
              <w:spacing w:line="276" w:lineRule="auto"/>
              <w:jc w:val="center"/>
              <w:rPr>
                <w:rFonts w:cs="Arial"/>
                <w:b/>
                <w:bCs/>
              </w:rPr>
            </w:pPr>
          </w:p>
        </w:tc>
        <w:tc>
          <w:tcPr>
            <w:tcW w:w="2573" w:type="dxa"/>
            <w:shd w:val="clear" w:color="auto" w:fill="auto"/>
          </w:tcPr>
          <w:p w:rsidR="0000314F" w:rsidRPr="00303DB2" w:rsidRDefault="0000314F" w:rsidP="0000314F">
            <w:pPr>
              <w:spacing w:line="276" w:lineRule="auto"/>
              <w:rPr>
                <w:rFonts w:cs="Arial"/>
              </w:rPr>
            </w:pPr>
            <w:r w:rsidRPr="00303DB2">
              <w:rPr>
                <w:rFonts w:cs="Arial"/>
              </w:rPr>
              <w:t>Serious illness</w:t>
            </w:r>
          </w:p>
        </w:tc>
        <w:tc>
          <w:tcPr>
            <w:tcW w:w="686" w:type="dxa"/>
            <w:shd w:val="clear" w:color="auto" w:fill="auto"/>
          </w:tcPr>
          <w:p w:rsidR="0000314F" w:rsidRPr="00303DB2" w:rsidRDefault="0000314F" w:rsidP="0000314F">
            <w:pPr>
              <w:spacing w:line="276" w:lineRule="auto"/>
              <w:jc w:val="center"/>
              <w:rPr>
                <w:rFonts w:cs="Arial"/>
                <w:b/>
                <w:bCs/>
              </w:rPr>
            </w:pPr>
          </w:p>
        </w:tc>
      </w:tr>
      <w:tr w:rsidR="0000314F" w:rsidRPr="00303DB2" w:rsidTr="0000314F">
        <w:tc>
          <w:tcPr>
            <w:tcW w:w="4815" w:type="dxa"/>
            <w:gridSpan w:val="3"/>
          </w:tcPr>
          <w:p w:rsidR="0000314F" w:rsidRPr="00303DB2" w:rsidRDefault="0000314F" w:rsidP="0000314F">
            <w:pPr>
              <w:spacing w:line="276" w:lineRule="auto"/>
              <w:rPr>
                <w:rFonts w:cs="Arial"/>
              </w:rPr>
            </w:pPr>
            <w:r w:rsidRPr="00303DB2">
              <w:rPr>
                <w:rFonts w:cs="Arial"/>
              </w:rPr>
              <w:t>Are there other related processes ongoing or planned? i.e. criminal proceedings, ombudsman investigations, professional conduct enquiries</w:t>
            </w:r>
          </w:p>
        </w:tc>
        <w:tc>
          <w:tcPr>
            <w:tcW w:w="4961" w:type="dxa"/>
            <w:gridSpan w:val="4"/>
          </w:tcPr>
          <w:p w:rsidR="0000314F" w:rsidRDefault="0000314F" w:rsidP="0000314F">
            <w:pPr>
              <w:spacing w:line="276" w:lineRule="auto"/>
              <w:rPr>
                <w:rFonts w:cs="Arial"/>
                <w:b/>
                <w:bCs/>
              </w:rPr>
            </w:pPr>
          </w:p>
          <w:p w:rsidR="0000314F" w:rsidRDefault="0000314F" w:rsidP="0000314F">
            <w:pPr>
              <w:spacing w:line="276" w:lineRule="auto"/>
              <w:rPr>
                <w:rFonts w:cs="Arial"/>
                <w:b/>
                <w:bCs/>
              </w:rPr>
            </w:pPr>
          </w:p>
          <w:p w:rsidR="0000314F" w:rsidRDefault="0000314F" w:rsidP="0000314F">
            <w:pPr>
              <w:spacing w:line="276" w:lineRule="auto"/>
              <w:rPr>
                <w:rFonts w:cs="Arial"/>
                <w:b/>
                <w:bCs/>
              </w:rPr>
            </w:pPr>
          </w:p>
          <w:p w:rsidR="0000314F" w:rsidRDefault="0000314F" w:rsidP="0000314F">
            <w:pPr>
              <w:spacing w:line="276" w:lineRule="auto"/>
              <w:rPr>
                <w:rFonts w:cs="Arial"/>
                <w:b/>
                <w:bCs/>
              </w:rPr>
            </w:pPr>
          </w:p>
          <w:p w:rsidR="0000314F" w:rsidRDefault="0000314F" w:rsidP="0000314F">
            <w:pPr>
              <w:spacing w:line="276" w:lineRule="auto"/>
              <w:rPr>
                <w:rFonts w:cs="Arial"/>
                <w:b/>
                <w:bCs/>
              </w:rPr>
            </w:pPr>
          </w:p>
          <w:p w:rsidR="0000314F" w:rsidRDefault="0000314F" w:rsidP="0000314F">
            <w:pPr>
              <w:spacing w:line="276" w:lineRule="auto"/>
              <w:rPr>
                <w:rFonts w:cs="Arial"/>
                <w:b/>
                <w:bCs/>
              </w:rPr>
            </w:pPr>
          </w:p>
          <w:p w:rsidR="0000314F" w:rsidRPr="00303DB2" w:rsidRDefault="0000314F" w:rsidP="0000314F">
            <w:pPr>
              <w:spacing w:line="276" w:lineRule="auto"/>
              <w:rPr>
                <w:rFonts w:cs="Arial"/>
                <w:b/>
                <w:bCs/>
              </w:rPr>
            </w:pPr>
          </w:p>
        </w:tc>
      </w:tr>
      <w:tr w:rsidR="0000314F" w:rsidRPr="00303DB2" w:rsidTr="0000314F">
        <w:tc>
          <w:tcPr>
            <w:tcW w:w="9776" w:type="dxa"/>
            <w:gridSpan w:val="7"/>
            <w:shd w:val="clear" w:color="auto" w:fill="1F3864" w:themeFill="accent1" w:themeFillShade="80"/>
          </w:tcPr>
          <w:p w:rsidR="0000314F" w:rsidRPr="00303DB2" w:rsidRDefault="0000314F" w:rsidP="0000314F">
            <w:pPr>
              <w:spacing w:line="276" w:lineRule="auto"/>
              <w:jc w:val="center"/>
              <w:rPr>
                <w:rFonts w:cs="Arial"/>
                <w:b/>
                <w:lang w:val="en-US"/>
              </w:rPr>
            </w:pPr>
          </w:p>
          <w:p w:rsidR="0000314F" w:rsidRPr="00913CC1" w:rsidRDefault="0000314F" w:rsidP="0000314F">
            <w:pPr>
              <w:spacing w:line="276" w:lineRule="auto"/>
              <w:jc w:val="center"/>
              <w:rPr>
                <w:rFonts w:cs="Arial"/>
                <w:b/>
                <w:lang w:val="en-US"/>
              </w:rPr>
            </w:pPr>
            <w:r w:rsidRPr="00913CC1">
              <w:rPr>
                <w:rFonts w:cs="Arial"/>
                <w:b/>
                <w:lang w:val="en-US"/>
              </w:rPr>
              <w:t xml:space="preserve">Referral summary </w:t>
            </w:r>
          </w:p>
          <w:p w:rsidR="0000314F" w:rsidRPr="008F07AA" w:rsidRDefault="0000314F" w:rsidP="0000314F">
            <w:pPr>
              <w:spacing w:line="276" w:lineRule="auto"/>
              <w:jc w:val="center"/>
              <w:rPr>
                <w:rFonts w:cs="Arial"/>
                <w:i/>
                <w:iCs/>
                <w:lang w:val="en-US"/>
              </w:rPr>
            </w:pPr>
            <w:r w:rsidRPr="008F07AA">
              <w:rPr>
                <w:rFonts w:cs="Arial"/>
                <w:bCs/>
                <w:i/>
                <w:iCs/>
                <w:lang w:val="en-US"/>
              </w:rPr>
              <w:t>Please</w:t>
            </w:r>
            <w:r w:rsidRPr="008F07AA">
              <w:rPr>
                <w:rFonts w:cs="Arial"/>
                <w:b/>
                <w:i/>
                <w:iCs/>
                <w:lang w:val="en-US"/>
              </w:rPr>
              <w:t xml:space="preserve"> </w:t>
            </w:r>
            <w:r w:rsidRPr="008F07AA">
              <w:rPr>
                <w:rFonts w:cs="Arial"/>
                <w:i/>
                <w:iCs/>
                <w:lang w:val="en-US"/>
              </w:rPr>
              <w:t>provide a summary of the circumstances that have led to this referral</w:t>
            </w:r>
          </w:p>
          <w:p w:rsidR="0000314F" w:rsidRPr="00303DB2" w:rsidRDefault="0000314F" w:rsidP="0000314F">
            <w:pPr>
              <w:spacing w:line="276" w:lineRule="auto"/>
              <w:rPr>
                <w:rFonts w:cs="Arial"/>
                <w:b/>
                <w:bCs/>
              </w:rPr>
            </w:pPr>
          </w:p>
        </w:tc>
      </w:tr>
      <w:tr w:rsidR="0000314F" w:rsidRPr="00303DB2" w:rsidTr="0000314F">
        <w:tc>
          <w:tcPr>
            <w:tcW w:w="9776" w:type="dxa"/>
            <w:gridSpan w:val="7"/>
          </w:tcPr>
          <w:p w:rsidR="0000314F" w:rsidRPr="00303DB2" w:rsidRDefault="0000314F" w:rsidP="0000314F">
            <w:pPr>
              <w:spacing w:line="276" w:lineRule="auto"/>
              <w:rPr>
                <w:rFonts w:cs="Arial"/>
              </w:rPr>
            </w:pPr>
          </w:p>
          <w:p w:rsidR="0000314F" w:rsidRPr="00303DB2" w:rsidRDefault="0000314F" w:rsidP="0000314F">
            <w:pPr>
              <w:spacing w:line="276" w:lineRule="auto"/>
              <w:rPr>
                <w:rFonts w:cs="Arial"/>
              </w:rPr>
            </w:pPr>
          </w:p>
          <w:p w:rsidR="0000314F" w:rsidRDefault="0000314F" w:rsidP="0000314F">
            <w:pPr>
              <w:spacing w:line="276" w:lineRule="auto"/>
              <w:rPr>
                <w:rFonts w:cs="Arial"/>
              </w:rPr>
            </w:pPr>
          </w:p>
          <w:p w:rsidR="0000314F" w:rsidRDefault="0000314F" w:rsidP="0000314F">
            <w:pPr>
              <w:spacing w:line="276" w:lineRule="auto"/>
              <w:rPr>
                <w:rFonts w:cs="Arial"/>
              </w:rPr>
            </w:pPr>
          </w:p>
          <w:p w:rsidR="0000314F" w:rsidRDefault="0000314F" w:rsidP="0000314F">
            <w:pPr>
              <w:spacing w:line="276" w:lineRule="auto"/>
              <w:rPr>
                <w:rFonts w:cs="Arial"/>
              </w:rPr>
            </w:pPr>
          </w:p>
          <w:p w:rsidR="0000314F" w:rsidRDefault="0000314F" w:rsidP="0000314F">
            <w:pPr>
              <w:spacing w:line="276" w:lineRule="auto"/>
              <w:rPr>
                <w:rFonts w:cs="Arial"/>
              </w:rPr>
            </w:pPr>
          </w:p>
          <w:p w:rsidR="0000314F" w:rsidRDefault="0000314F" w:rsidP="0000314F">
            <w:pPr>
              <w:spacing w:line="276" w:lineRule="auto"/>
              <w:rPr>
                <w:rFonts w:cs="Arial"/>
              </w:rPr>
            </w:pPr>
          </w:p>
          <w:p w:rsidR="0000314F" w:rsidRDefault="0000314F" w:rsidP="0000314F">
            <w:pPr>
              <w:spacing w:line="276" w:lineRule="auto"/>
              <w:rPr>
                <w:rFonts w:cs="Arial"/>
              </w:rPr>
            </w:pPr>
          </w:p>
          <w:p w:rsidR="0000314F" w:rsidRPr="00303DB2" w:rsidRDefault="0000314F" w:rsidP="0000314F">
            <w:pPr>
              <w:spacing w:line="276" w:lineRule="auto"/>
              <w:rPr>
                <w:rFonts w:cs="Arial"/>
              </w:rPr>
            </w:pPr>
          </w:p>
        </w:tc>
      </w:tr>
      <w:tr w:rsidR="0000314F" w:rsidRPr="00303DB2" w:rsidTr="0000314F">
        <w:tc>
          <w:tcPr>
            <w:tcW w:w="9776" w:type="dxa"/>
            <w:gridSpan w:val="7"/>
            <w:shd w:val="clear" w:color="auto" w:fill="1F3864" w:themeFill="accent1" w:themeFillShade="80"/>
          </w:tcPr>
          <w:p w:rsidR="0000314F" w:rsidRPr="00303DB2" w:rsidRDefault="0000314F" w:rsidP="0000314F">
            <w:pPr>
              <w:spacing w:line="276" w:lineRule="auto"/>
              <w:contextualSpacing/>
              <w:jc w:val="center"/>
              <w:rPr>
                <w:rFonts w:cs="Arial"/>
                <w:b/>
                <w:lang w:val="en-US"/>
              </w:rPr>
            </w:pPr>
          </w:p>
          <w:p w:rsidR="0000314F" w:rsidRPr="00913CC1" w:rsidRDefault="0000314F" w:rsidP="0000314F">
            <w:pPr>
              <w:shd w:val="clear" w:color="auto" w:fill="1F3864" w:themeFill="accent1" w:themeFillShade="80"/>
              <w:spacing w:line="276" w:lineRule="auto"/>
              <w:contextualSpacing/>
              <w:jc w:val="center"/>
              <w:rPr>
                <w:rFonts w:cs="Arial"/>
                <w:b/>
                <w:lang w:val="en-US"/>
              </w:rPr>
            </w:pPr>
            <w:r w:rsidRPr="00913CC1">
              <w:rPr>
                <w:rFonts w:cs="Arial"/>
                <w:b/>
                <w:lang w:val="en-US"/>
              </w:rPr>
              <w:t>Involvement</w:t>
            </w:r>
          </w:p>
          <w:p w:rsidR="0000314F" w:rsidRPr="00303DB2" w:rsidRDefault="0000314F" w:rsidP="0000314F">
            <w:pPr>
              <w:shd w:val="clear" w:color="auto" w:fill="1F3864" w:themeFill="accent1" w:themeFillShade="80"/>
              <w:spacing w:line="276" w:lineRule="auto"/>
              <w:contextualSpacing/>
              <w:jc w:val="center"/>
              <w:rPr>
                <w:rFonts w:cs="Arial"/>
                <w:bCs/>
                <w:i/>
                <w:iCs/>
                <w:lang w:val="en-US"/>
              </w:rPr>
            </w:pPr>
            <w:r w:rsidRPr="00303DB2">
              <w:rPr>
                <w:rFonts w:cs="Arial"/>
                <w:bCs/>
                <w:i/>
                <w:iCs/>
                <w:lang w:val="en-US"/>
              </w:rPr>
              <w:t xml:space="preserve">Please outline the communication that has taken place with the individual concerned, their family and/or friends regarding this referral and their views. Please give contact details of the people involved.  </w:t>
            </w:r>
          </w:p>
          <w:p w:rsidR="0000314F" w:rsidRPr="00303DB2" w:rsidRDefault="0000314F" w:rsidP="0000314F">
            <w:pPr>
              <w:spacing w:line="276" w:lineRule="auto"/>
              <w:rPr>
                <w:rFonts w:cs="Arial"/>
                <w:b/>
                <w:bCs/>
              </w:rPr>
            </w:pPr>
          </w:p>
        </w:tc>
      </w:tr>
      <w:tr w:rsidR="0000314F" w:rsidRPr="00303DB2" w:rsidTr="0000314F">
        <w:tc>
          <w:tcPr>
            <w:tcW w:w="9776" w:type="dxa"/>
            <w:gridSpan w:val="7"/>
          </w:tcPr>
          <w:p w:rsidR="0000314F" w:rsidRPr="00303DB2" w:rsidRDefault="0000314F" w:rsidP="0000314F">
            <w:pPr>
              <w:spacing w:line="276" w:lineRule="auto"/>
              <w:rPr>
                <w:rFonts w:cs="Arial"/>
              </w:rPr>
            </w:pPr>
          </w:p>
          <w:p w:rsidR="0000314F" w:rsidRDefault="0000314F" w:rsidP="0000314F">
            <w:pPr>
              <w:spacing w:line="276" w:lineRule="auto"/>
              <w:rPr>
                <w:rFonts w:cs="Arial"/>
              </w:rPr>
            </w:pPr>
          </w:p>
          <w:p w:rsidR="0000314F" w:rsidRDefault="0000314F" w:rsidP="0000314F">
            <w:pPr>
              <w:spacing w:line="276" w:lineRule="auto"/>
              <w:rPr>
                <w:rFonts w:cs="Arial"/>
              </w:rPr>
            </w:pPr>
          </w:p>
          <w:p w:rsidR="0000314F" w:rsidRDefault="0000314F" w:rsidP="0000314F">
            <w:pPr>
              <w:spacing w:line="276" w:lineRule="auto"/>
              <w:rPr>
                <w:rFonts w:cs="Arial"/>
              </w:rPr>
            </w:pPr>
          </w:p>
          <w:p w:rsidR="0000314F" w:rsidRDefault="0000314F" w:rsidP="0000314F">
            <w:pPr>
              <w:spacing w:line="276" w:lineRule="auto"/>
              <w:rPr>
                <w:rFonts w:cs="Arial"/>
              </w:rPr>
            </w:pPr>
          </w:p>
          <w:p w:rsidR="0000314F" w:rsidRDefault="0000314F" w:rsidP="0000314F">
            <w:pPr>
              <w:spacing w:line="276" w:lineRule="auto"/>
              <w:rPr>
                <w:rFonts w:cs="Arial"/>
              </w:rPr>
            </w:pPr>
          </w:p>
          <w:p w:rsidR="0000314F" w:rsidRDefault="0000314F" w:rsidP="0000314F">
            <w:pPr>
              <w:spacing w:line="276" w:lineRule="auto"/>
              <w:rPr>
                <w:rFonts w:cs="Arial"/>
              </w:rPr>
            </w:pPr>
          </w:p>
          <w:p w:rsidR="0000314F" w:rsidRDefault="0000314F" w:rsidP="0000314F">
            <w:pPr>
              <w:spacing w:line="276" w:lineRule="auto"/>
              <w:rPr>
                <w:rFonts w:cs="Arial"/>
              </w:rPr>
            </w:pPr>
          </w:p>
          <w:p w:rsidR="0000314F" w:rsidRPr="00303DB2" w:rsidRDefault="0000314F" w:rsidP="0000314F">
            <w:pPr>
              <w:spacing w:line="276" w:lineRule="auto"/>
              <w:rPr>
                <w:rFonts w:cs="Arial"/>
              </w:rPr>
            </w:pPr>
          </w:p>
          <w:p w:rsidR="0000314F" w:rsidRPr="00303DB2" w:rsidRDefault="0000314F" w:rsidP="0000314F">
            <w:pPr>
              <w:spacing w:line="276" w:lineRule="auto"/>
              <w:rPr>
                <w:rFonts w:cs="Arial"/>
                <w:b/>
                <w:bCs/>
              </w:rPr>
            </w:pPr>
          </w:p>
        </w:tc>
      </w:tr>
    </w:tbl>
    <w:p w:rsidR="0000314F" w:rsidRDefault="0000314F" w:rsidP="0000314F">
      <w:pPr>
        <w:spacing w:line="276" w:lineRule="auto"/>
        <w:jc w:val="center"/>
        <w:rPr>
          <w:rFonts w:cs="Arial"/>
          <w:b/>
          <w:bCs/>
          <w:lang w:val="en-US"/>
        </w:rPr>
      </w:pPr>
    </w:p>
    <w:p w:rsidR="0000314F" w:rsidRPr="00DD6C6E" w:rsidRDefault="0000314F" w:rsidP="0000314F">
      <w:pPr>
        <w:jc w:val="center"/>
        <w:rPr>
          <w:rFonts w:ascii="Arial" w:hAnsi="Arial" w:cs="Arial"/>
          <w:b/>
          <w:sz w:val="24"/>
          <w:szCs w:val="24"/>
        </w:rPr>
      </w:pPr>
      <w:r w:rsidRPr="00303DB2">
        <w:rPr>
          <w:rFonts w:cs="Arial"/>
          <w:b/>
          <w:bCs/>
          <w:lang w:val="en-US"/>
        </w:rPr>
        <w:t xml:space="preserve">Please return this completed form to </w:t>
      </w:r>
      <w:hyperlink r:id="rId31" w:history="1">
        <w:r w:rsidRPr="00303DB2">
          <w:rPr>
            <w:rStyle w:val="Hyperlink"/>
            <w:rFonts w:cs="Arial"/>
            <w:b/>
            <w:bCs/>
            <w:lang w:val="en-US"/>
          </w:rPr>
          <w:t>safeguardingadultsboardsecure-mailbox@devon.gov.uk</w:t>
        </w:r>
      </w:hyperlink>
    </w:p>
    <w:p w:rsidR="0000314F" w:rsidRDefault="0000314F">
      <w:r>
        <w:br w:type="page"/>
      </w:r>
    </w:p>
    <w:p w:rsidR="0000314F" w:rsidRPr="0000314F" w:rsidRDefault="0000314F" w:rsidP="007109DB">
      <w:pPr>
        <w:pStyle w:val="Heading1"/>
        <w:rPr>
          <w:rFonts w:ascii="Arial" w:hAnsi="Arial" w:cs="Arial"/>
          <w:b/>
          <w:sz w:val="24"/>
          <w:szCs w:val="24"/>
        </w:rPr>
      </w:pPr>
      <w:bookmarkStart w:id="41" w:name="_Toc62043892"/>
      <w:r w:rsidRPr="0000314F">
        <w:rPr>
          <w:rFonts w:ascii="Arial" w:hAnsi="Arial" w:cs="Arial"/>
          <w:b/>
          <w:sz w:val="24"/>
          <w:szCs w:val="24"/>
        </w:rPr>
        <w:t xml:space="preserve"> </w:t>
      </w:r>
      <w:bookmarkStart w:id="42" w:name="_Toc68788297"/>
      <w:bookmarkStart w:id="43" w:name="_Toc71032583"/>
      <w:r w:rsidRPr="0000314F">
        <w:rPr>
          <w:rFonts w:ascii="Arial" w:hAnsi="Arial" w:cs="Arial"/>
          <w:b/>
          <w:sz w:val="24"/>
          <w:szCs w:val="24"/>
        </w:rPr>
        <w:t xml:space="preserve">Appendix E </w:t>
      </w:r>
      <w:r>
        <w:rPr>
          <w:rFonts w:ascii="Arial" w:hAnsi="Arial" w:cs="Arial"/>
          <w:b/>
          <w:sz w:val="24"/>
          <w:szCs w:val="24"/>
        </w:rPr>
        <w:t>Single Agency Summary Report (</w:t>
      </w:r>
      <w:r w:rsidRPr="0000314F">
        <w:rPr>
          <w:rFonts w:ascii="Arial" w:hAnsi="Arial" w:cs="Arial"/>
          <w:b/>
          <w:sz w:val="24"/>
          <w:szCs w:val="24"/>
        </w:rPr>
        <w:t>Appendix 2</w:t>
      </w:r>
      <w:r>
        <w:rPr>
          <w:rFonts w:ascii="Arial" w:hAnsi="Arial" w:cs="Arial"/>
          <w:b/>
          <w:sz w:val="24"/>
          <w:szCs w:val="24"/>
        </w:rPr>
        <w:t>)</w:t>
      </w:r>
      <w:r w:rsidRPr="0000314F">
        <w:rPr>
          <w:rFonts w:ascii="Arial" w:hAnsi="Arial" w:cs="Arial"/>
          <w:b/>
          <w:sz w:val="24"/>
          <w:szCs w:val="24"/>
        </w:rPr>
        <w:t xml:space="preserve"> </w:t>
      </w:r>
      <w:r>
        <w:rPr>
          <w:rFonts w:ascii="Arial" w:hAnsi="Arial" w:cs="Arial"/>
          <w:b/>
          <w:sz w:val="24"/>
          <w:szCs w:val="24"/>
        </w:rPr>
        <w:t>F</w:t>
      </w:r>
      <w:r w:rsidRPr="0000314F">
        <w:rPr>
          <w:rFonts w:ascii="Arial" w:hAnsi="Arial" w:cs="Arial"/>
          <w:b/>
          <w:sz w:val="24"/>
          <w:szCs w:val="24"/>
        </w:rPr>
        <w:t>orm</w:t>
      </w:r>
      <w:bookmarkEnd w:id="41"/>
      <w:bookmarkEnd w:id="42"/>
      <w:bookmarkEnd w:id="43"/>
    </w:p>
    <w:p w:rsidR="0000314F" w:rsidRDefault="0000314F" w:rsidP="0000314F">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00314F" w:rsidRDefault="0000314F" w:rsidP="0000314F">
      <w:pPr>
        <w:pStyle w:val="paragraph"/>
        <w:shd w:val="clear" w:color="auto" w:fill="1F3864"/>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00314F" w:rsidRDefault="0000314F" w:rsidP="0000314F">
      <w:pPr>
        <w:pStyle w:val="paragraph"/>
        <w:shd w:val="clear" w:color="auto" w:fill="1F3864"/>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0"/>
          <w:szCs w:val="20"/>
        </w:rPr>
        <w:t>Safeguarding Adult Review (SAR) - Single Agency Summary Report (Appendix 2)</w:t>
      </w:r>
      <w:r>
        <w:rPr>
          <w:rStyle w:val="eop"/>
          <w:rFonts w:ascii="Arial" w:hAnsi="Arial" w:cs="Arial"/>
          <w:sz w:val="20"/>
          <w:szCs w:val="20"/>
        </w:rPr>
        <w:t> </w:t>
      </w:r>
    </w:p>
    <w:p w:rsidR="0000314F" w:rsidRDefault="0000314F" w:rsidP="0000314F">
      <w:pPr>
        <w:pStyle w:val="paragraph"/>
        <w:shd w:val="clear" w:color="auto" w:fill="1F3864"/>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p w:rsidR="0000314F" w:rsidRDefault="0000314F" w:rsidP="0000314F">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p w:rsidR="0000314F" w:rsidRDefault="0000314F" w:rsidP="0000314F">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rPr>
        <w:t>RESTRICTED</w:t>
      </w:r>
      <w:r>
        <w:rPr>
          <w:rStyle w:val="eop"/>
          <w:rFonts w:ascii="Arial" w:hAnsi="Arial" w:cs="Arial"/>
        </w:rPr>
        <w:t> </w:t>
      </w:r>
    </w:p>
    <w:p w:rsidR="0000314F" w:rsidRDefault="0000314F" w:rsidP="0000314F">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color w:val="FF0000"/>
          <w:sz w:val="20"/>
          <w:szCs w:val="20"/>
        </w:rPr>
        <w:t> </w:t>
      </w:r>
    </w:p>
    <w:p w:rsidR="0000314F" w:rsidRDefault="0000314F" w:rsidP="0000314F">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FF0000"/>
        </w:rPr>
        <w:t>STRICTLY PRIVATE AND CONFIDENTIAL – NOT FOR DISCLOSURE</w:t>
      </w:r>
      <w:r>
        <w:rPr>
          <w:rStyle w:val="eop"/>
          <w:rFonts w:ascii="Arial" w:hAnsi="Arial" w:cs="Arial"/>
          <w:color w:val="FF0000"/>
        </w:rPr>
        <w:t> </w:t>
      </w:r>
    </w:p>
    <w:p w:rsidR="0000314F" w:rsidRPr="00C36130" w:rsidRDefault="0000314F" w:rsidP="0000314F">
      <w:pPr>
        <w:pStyle w:val="paragraph"/>
        <w:spacing w:before="0" w:beforeAutospacing="0" w:after="0" w:afterAutospacing="0"/>
        <w:jc w:val="right"/>
        <w:textAlignment w:val="baseline"/>
        <w:rPr>
          <w:rFonts w:ascii="Segoe UI" w:hAnsi="Segoe UI" w:cs="Segoe UI"/>
          <w:sz w:val="18"/>
          <w:szCs w:val="18"/>
        </w:rPr>
      </w:pPr>
      <w:r>
        <w:rPr>
          <w:rStyle w:val="normaltextrun"/>
          <w:rFonts w:ascii="Arial" w:hAnsi="Arial" w:cs="Arial"/>
          <w:b/>
          <w:bCs/>
          <w:sz w:val="20"/>
          <w:szCs w:val="20"/>
        </w:rPr>
        <w:t>TDSAP CASE REF: XXXX (SAR Admin only)</w:t>
      </w:r>
      <w:r>
        <w:rPr>
          <w:rStyle w:val="normaltextrun"/>
          <w:rFonts w:ascii="Arial" w:hAnsi="Arial" w:cs="Arial"/>
          <w:sz w:val="20"/>
          <w:szCs w:val="20"/>
        </w:rPr>
        <w:t> </w:t>
      </w:r>
      <w:r>
        <w:rPr>
          <w:rStyle w:val="eop"/>
          <w:rFonts w:ascii="Arial" w:hAnsi="Arial"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60"/>
        <w:gridCol w:w="4875"/>
      </w:tblGrid>
      <w:tr w:rsidR="0000314F" w:rsidRPr="00C36130" w:rsidTr="0000314F">
        <w:tc>
          <w:tcPr>
            <w:tcW w:w="9735" w:type="dxa"/>
            <w:gridSpan w:val="2"/>
            <w:tcBorders>
              <w:top w:val="single" w:sz="6" w:space="0" w:color="000000"/>
              <w:left w:val="single" w:sz="6" w:space="0" w:color="000000"/>
              <w:bottom w:val="single" w:sz="6" w:space="0" w:color="000000"/>
              <w:right w:val="single" w:sz="6" w:space="0" w:color="000000"/>
            </w:tcBorders>
            <w:shd w:val="clear" w:color="auto" w:fill="1F3864"/>
            <w:hideMark/>
          </w:tcPr>
          <w:p w:rsidR="0000314F" w:rsidRPr="00C36130" w:rsidRDefault="0000314F" w:rsidP="0000314F">
            <w:pPr>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p w:rsidR="0000314F" w:rsidRPr="00C36130" w:rsidRDefault="0000314F" w:rsidP="0000314F">
            <w:pPr>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b/>
                <w:bCs/>
                <w:sz w:val="20"/>
                <w:szCs w:val="20"/>
                <w:lang w:eastAsia="en-GB"/>
              </w:rPr>
              <w:t>Adult’s details</w:t>
            </w:r>
            <w:r w:rsidRPr="00C36130">
              <w:rPr>
                <w:rFonts w:ascii="Arial" w:eastAsia="Times New Roman" w:hAnsi="Arial" w:cs="Arial"/>
                <w:sz w:val="20"/>
                <w:szCs w:val="20"/>
                <w:lang w:eastAsia="en-GB"/>
              </w:rPr>
              <w:t> </w:t>
            </w:r>
          </w:p>
          <w:p w:rsidR="0000314F" w:rsidRPr="00C36130" w:rsidRDefault="0000314F" w:rsidP="0000314F">
            <w:pPr>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4860" w:type="dxa"/>
            <w:tcBorders>
              <w:top w:val="nil"/>
              <w:left w:val="single" w:sz="6" w:space="0" w:color="000000"/>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Name </w:t>
            </w:r>
          </w:p>
        </w:tc>
        <w:tc>
          <w:tcPr>
            <w:tcW w:w="4860" w:type="dxa"/>
            <w:tcBorders>
              <w:top w:val="nil"/>
              <w:left w:val="nil"/>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4860" w:type="dxa"/>
            <w:tcBorders>
              <w:top w:val="nil"/>
              <w:left w:val="single" w:sz="6" w:space="0" w:color="000000"/>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Date of birth </w:t>
            </w:r>
          </w:p>
        </w:tc>
        <w:tc>
          <w:tcPr>
            <w:tcW w:w="4860" w:type="dxa"/>
            <w:tcBorders>
              <w:top w:val="nil"/>
              <w:left w:val="nil"/>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4860" w:type="dxa"/>
            <w:tcBorders>
              <w:top w:val="nil"/>
              <w:left w:val="single" w:sz="6" w:space="0" w:color="000000"/>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Address </w:t>
            </w:r>
          </w:p>
        </w:tc>
        <w:tc>
          <w:tcPr>
            <w:tcW w:w="4860" w:type="dxa"/>
            <w:tcBorders>
              <w:top w:val="nil"/>
              <w:left w:val="nil"/>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4860" w:type="dxa"/>
            <w:tcBorders>
              <w:top w:val="nil"/>
              <w:left w:val="single" w:sz="6" w:space="0" w:color="000000"/>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Incident Date </w:t>
            </w:r>
          </w:p>
        </w:tc>
        <w:tc>
          <w:tcPr>
            <w:tcW w:w="4860" w:type="dxa"/>
            <w:tcBorders>
              <w:top w:val="nil"/>
              <w:left w:val="nil"/>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9735" w:type="dxa"/>
            <w:gridSpan w:val="2"/>
            <w:tcBorders>
              <w:top w:val="nil"/>
              <w:left w:val="single" w:sz="6" w:space="0" w:color="000000"/>
              <w:bottom w:val="single" w:sz="6" w:space="0" w:color="000000"/>
              <w:right w:val="single" w:sz="6" w:space="0" w:color="000000"/>
            </w:tcBorders>
            <w:shd w:val="clear" w:color="auto" w:fill="1F3864"/>
            <w:hideMark/>
          </w:tcPr>
          <w:p w:rsidR="0000314F" w:rsidRPr="00C36130" w:rsidRDefault="0000314F" w:rsidP="0000314F">
            <w:pPr>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p w:rsidR="0000314F" w:rsidRPr="00C36130" w:rsidRDefault="0000314F" w:rsidP="0000314F">
            <w:pPr>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b/>
                <w:bCs/>
                <w:sz w:val="20"/>
                <w:szCs w:val="20"/>
                <w:lang w:eastAsia="en-GB"/>
              </w:rPr>
              <w:t>Involvement with agency / service </w:t>
            </w:r>
            <w:r w:rsidRPr="00C36130">
              <w:rPr>
                <w:rFonts w:ascii="Arial" w:eastAsia="Times New Roman" w:hAnsi="Arial" w:cs="Arial"/>
                <w:sz w:val="20"/>
                <w:szCs w:val="20"/>
                <w:lang w:eastAsia="en-GB"/>
              </w:rPr>
              <w:t> </w:t>
            </w:r>
          </w:p>
          <w:p w:rsidR="0000314F" w:rsidRPr="00C36130" w:rsidRDefault="0000314F" w:rsidP="0000314F">
            <w:pPr>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i/>
                <w:iCs/>
                <w:sz w:val="20"/>
                <w:szCs w:val="20"/>
                <w:lang w:eastAsia="en-GB"/>
              </w:rPr>
              <w:t>Please identify your agency’s involvement with the adult in the twelve months leading up to the incident. Please also include any additional information outside of that timeframe where appropriate.</w:t>
            </w:r>
            <w:r w:rsidRPr="00C36130">
              <w:rPr>
                <w:rFonts w:ascii="Arial" w:eastAsia="Times New Roman" w:hAnsi="Arial" w:cs="Arial"/>
                <w:sz w:val="20"/>
                <w:szCs w:val="20"/>
                <w:lang w:eastAsia="en-GB"/>
              </w:rPr>
              <w:t> </w:t>
            </w:r>
          </w:p>
          <w:p w:rsidR="0000314F" w:rsidRPr="00C36130" w:rsidRDefault="0000314F" w:rsidP="0000314F">
            <w:pPr>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9735" w:type="dxa"/>
            <w:gridSpan w:val="2"/>
            <w:tcBorders>
              <w:top w:val="nil"/>
              <w:left w:val="single" w:sz="6" w:space="0" w:color="000000"/>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4860" w:type="dxa"/>
            <w:tcBorders>
              <w:top w:val="nil"/>
              <w:left w:val="single" w:sz="6" w:space="0" w:color="000000"/>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From what date does your agency hold records for this person </w:t>
            </w:r>
          </w:p>
        </w:tc>
        <w:tc>
          <w:tcPr>
            <w:tcW w:w="4860" w:type="dxa"/>
            <w:tcBorders>
              <w:top w:val="nil"/>
              <w:left w:val="nil"/>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9735" w:type="dxa"/>
            <w:gridSpan w:val="2"/>
            <w:tcBorders>
              <w:top w:val="nil"/>
              <w:left w:val="single" w:sz="6" w:space="0" w:color="000000"/>
              <w:bottom w:val="single" w:sz="6" w:space="0" w:color="000000"/>
              <w:right w:val="single" w:sz="6" w:space="0" w:color="000000"/>
            </w:tcBorders>
            <w:shd w:val="clear" w:color="auto" w:fill="1F3864"/>
            <w:hideMark/>
          </w:tcPr>
          <w:p w:rsidR="0000314F" w:rsidRPr="00C36130" w:rsidRDefault="0000314F" w:rsidP="0000314F">
            <w:pPr>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p w:rsidR="0000314F" w:rsidRPr="00C36130" w:rsidRDefault="0000314F" w:rsidP="0000314F">
            <w:pPr>
              <w:shd w:val="clear" w:color="auto" w:fill="1F3864"/>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b/>
                <w:bCs/>
                <w:sz w:val="20"/>
                <w:szCs w:val="20"/>
                <w:lang w:eastAsia="en-GB"/>
              </w:rPr>
              <w:t>Immediate learning </w:t>
            </w:r>
            <w:r w:rsidRPr="00C36130">
              <w:rPr>
                <w:rFonts w:ascii="Arial" w:eastAsia="Times New Roman" w:hAnsi="Arial" w:cs="Arial"/>
                <w:sz w:val="20"/>
                <w:szCs w:val="20"/>
                <w:lang w:eastAsia="en-GB"/>
              </w:rPr>
              <w:t> </w:t>
            </w:r>
          </w:p>
          <w:p w:rsidR="0000314F" w:rsidRPr="00C36130" w:rsidRDefault="0000314F" w:rsidP="0000314F">
            <w:pPr>
              <w:shd w:val="clear" w:color="auto" w:fill="1F3864"/>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i/>
                <w:iCs/>
                <w:sz w:val="20"/>
                <w:szCs w:val="20"/>
                <w:lang w:eastAsia="en-GB"/>
              </w:rPr>
              <w:t>Please identify any immediate areas of learning for your agency and include details of how such learning will be addressed.</w:t>
            </w:r>
            <w:r w:rsidRPr="00C36130">
              <w:rPr>
                <w:rFonts w:ascii="Arial" w:eastAsia="Times New Roman" w:hAnsi="Arial" w:cs="Arial"/>
                <w:sz w:val="20"/>
                <w:szCs w:val="20"/>
                <w:lang w:eastAsia="en-GB"/>
              </w:rPr>
              <w:t> </w:t>
            </w:r>
          </w:p>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9735" w:type="dxa"/>
            <w:gridSpan w:val="2"/>
            <w:tcBorders>
              <w:top w:val="nil"/>
              <w:left w:val="single" w:sz="6" w:space="0" w:color="000000"/>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9735" w:type="dxa"/>
            <w:gridSpan w:val="2"/>
            <w:tcBorders>
              <w:top w:val="nil"/>
              <w:left w:val="single" w:sz="6" w:space="0" w:color="000000"/>
              <w:bottom w:val="single" w:sz="6" w:space="0" w:color="000000"/>
              <w:right w:val="single" w:sz="6" w:space="0" w:color="000000"/>
            </w:tcBorders>
            <w:shd w:val="clear" w:color="auto" w:fill="1F3864"/>
            <w:hideMark/>
          </w:tcPr>
          <w:p w:rsidR="0000314F" w:rsidRPr="00C36130" w:rsidRDefault="0000314F" w:rsidP="0000314F">
            <w:pPr>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p w:rsidR="0000314F" w:rsidRPr="00C36130" w:rsidRDefault="0000314F" w:rsidP="0000314F">
            <w:pPr>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b/>
                <w:bCs/>
                <w:sz w:val="20"/>
                <w:szCs w:val="20"/>
                <w:lang w:eastAsia="en-GB"/>
              </w:rPr>
              <w:t>Sharing information</w:t>
            </w:r>
            <w:r w:rsidRPr="00C36130">
              <w:rPr>
                <w:rFonts w:ascii="Arial" w:eastAsia="Times New Roman" w:hAnsi="Arial" w:cs="Arial"/>
                <w:sz w:val="20"/>
                <w:szCs w:val="20"/>
                <w:lang w:eastAsia="en-GB"/>
              </w:rPr>
              <w:t> </w:t>
            </w:r>
          </w:p>
          <w:p w:rsidR="0000314F" w:rsidRPr="00C36130" w:rsidRDefault="0000314F" w:rsidP="0000314F">
            <w:pPr>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i/>
                <w:iCs/>
                <w:sz w:val="20"/>
                <w:szCs w:val="20"/>
                <w:lang w:eastAsia="en-GB"/>
              </w:rPr>
              <w:t>The review report will usually be shared with the person concerned or family members involved. Please provide details of any information within this report that cannot be shared with the person concerned or family members involved and the reason why. </w:t>
            </w:r>
            <w:r w:rsidRPr="00C36130">
              <w:rPr>
                <w:rFonts w:ascii="Arial" w:eastAsia="Times New Roman" w:hAnsi="Arial" w:cs="Arial"/>
                <w:sz w:val="20"/>
                <w:szCs w:val="20"/>
                <w:lang w:eastAsia="en-GB"/>
              </w:rPr>
              <w:t> </w:t>
            </w:r>
          </w:p>
          <w:p w:rsidR="0000314F" w:rsidRPr="00C36130" w:rsidRDefault="0000314F" w:rsidP="0000314F">
            <w:pPr>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9735" w:type="dxa"/>
            <w:gridSpan w:val="2"/>
            <w:tcBorders>
              <w:top w:val="nil"/>
              <w:left w:val="single" w:sz="6" w:space="0" w:color="000000"/>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p>
        </w:tc>
      </w:tr>
      <w:tr w:rsidR="0000314F" w:rsidRPr="00C36130" w:rsidTr="0000314F">
        <w:tc>
          <w:tcPr>
            <w:tcW w:w="9735" w:type="dxa"/>
            <w:gridSpan w:val="2"/>
            <w:tcBorders>
              <w:top w:val="nil"/>
              <w:left w:val="single" w:sz="6" w:space="0" w:color="000000"/>
              <w:bottom w:val="single" w:sz="6" w:space="0" w:color="000000"/>
              <w:right w:val="single" w:sz="6" w:space="0" w:color="000000"/>
            </w:tcBorders>
            <w:shd w:val="clear" w:color="auto" w:fill="1F3864"/>
            <w:hideMark/>
          </w:tcPr>
          <w:p w:rsidR="0000314F" w:rsidRPr="00C36130" w:rsidRDefault="0000314F" w:rsidP="0000314F">
            <w:pPr>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p w:rsidR="0000314F" w:rsidRPr="00C36130" w:rsidRDefault="0000314F" w:rsidP="0000314F">
            <w:pPr>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b/>
                <w:bCs/>
                <w:sz w:val="20"/>
                <w:szCs w:val="20"/>
                <w:lang w:eastAsia="en-GB"/>
              </w:rPr>
              <w:t>Agency details</w:t>
            </w:r>
            <w:r w:rsidRPr="00C36130">
              <w:rPr>
                <w:rFonts w:ascii="Arial" w:eastAsia="Times New Roman" w:hAnsi="Arial" w:cs="Arial"/>
                <w:sz w:val="20"/>
                <w:szCs w:val="20"/>
                <w:lang w:eastAsia="en-GB"/>
              </w:rPr>
              <w:t> </w:t>
            </w:r>
          </w:p>
          <w:p w:rsidR="0000314F" w:rsidRPr="00C36130" w:rsidRDefault="0000314F" w:rsidP="0000314F">
            <w:pPr>
              <w:spacing w:after="0" w:line="240" w:lineRule="auto"/>
              <w:jc w:val="center"/>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4860" w:type="dxa"/>
            <w:tcBorders>
              <w:top w:val="nil"/>
              <w:left w:val="single" w:sz="6" w:space="0" w:color="000000"/>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Agency </w:t>
            </w:r>
          </w:p>
        </w:tc>
        <w:tc>
          <w:tcPr>
            <w:tcW w:w="4860" w:type="dxa"/>
            <w:tcBorders>
              <w:top w:val="nil"/>
              <w:left w:val="nil"/>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4860" w:type="dxa"/>
            <w:tcBorders>
              <w:top w:val="nil"/>
              <w:left w:val="single" w:sz="6" w:space="0" w:color="000000"/>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Name of person completing this summary report </w:t>
            </w:r>
          </w:p>
        </w:tc>
        <w:tc>
          <w:tcPr>
            <w:tcW w:w="4860" w:type="dxa"/>
            <w:tcBorders>
              <w:top w:val="nil"/>
              <w:left w:val="nil"/>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4860" w:type="dxa"/>
            <w:tcBorders>
              <w:top w:val="nil"/>
              <w:left w:val="single" w:sz="6" w:space="0" w:color="000000"/>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Job title </w:t>
            </w:r>
          </w:p>
        </w:tc>
        <w:tc>
          <w:tcPr>
            <w:tcW w:w="4860" w:type="dxa"/>
            <w:tcBorders>
              <w:top w:val="nil"/>
              <w:left w:val="nil"/>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4860" w:type="dxa"/>
            <w:tcBorders>
              <w:top w:val="nil"/>
              <w:left w:val="single" w:sz="6" w:space="0" w:color="000000"/>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Address </w:t>
            </w:r>
          </w:p>
        </w:tc>
        <w:tc>
          <w:tcPr>
            <w:tcW w:w="4860" w:type="dxa"/>
            <w:tcBorders>
              <w:top w:val="nil"/>
              <w:left w:val="nil"/>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4860" w:type="dxa"/>
            <w:tcBorders>
              <w:top w:val="nil"/>
              <w:left w:val="single" w:sz="6" w:space="0" w:color="000000"/>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Email  </w:t>
            </w:r>
          </w:p>
        </w:tc>
        <w:tc>
          <w:tcPr>
            <w:tcW w:w="4860" w:type="dxa"/>
            <w:tcBorders>
              <w:top w:val="nil"/>
              <w:left w:val="nil"/>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4860" w:type="dxa"/>
            <w:tcBorders>
              <w:top w:val="nil"/>
              <w:left w:val="single" w:sz="6" w:space="0" w:color="000000"/>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Telephone number </w:t>
            </w:r>
          </w:p>
        </w:tc>
        <w:tc>
          <w:tcPr>
            <w:tcW w:w="4860" w:type="dxa"/>
            <w:tcBorders>
              <w:top w:val="nil"/>
              <w:left w:val="nil"/>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r w:rsidR="0000314F" w:rsidRPr="00C36130" w:rsidTr="0000314F">
        <w:tc>
          <w:tcPr>
            <w:tcW w:w="4860" w:type="dxa"/>
            <w:tcBorders>
              <w:top w:val="nil"/>
              <w:left w:val="single" w:sz="6" w:space="0" w:color="000000"/>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Date </w:t>
            </w:r>
          </w:p>
        </w:tc>
        <w:tc>
          <w:tcPr>
            <w:tcW w:w="4860" w:type="dxa"/>
            <w:tcBorders>
              <w:top w:val="nil"/>
              <w:left w:val="nil"/>
              <w:bottom w:val="single" w:sz="6" w:space="0" w:color="000000"/>
              <w:right w:val="single" w:sz="6" w:space="0" w:color="000000"/>
            </w:tcBorders>
            <w:shd w:val="clear" w:color="auto" w:fill="auto"/>
            <w:hideMark/>
          </w:tcPr>
          <w:p w:rsidR="0000314F" w:rsidRPr="00C36130" w:rsidRDefault="0000314F" w:rsidP="0000314F">
            <w:pPr>
              <w:spacing w:after="0" w:line="240" w:lineRule="auto"/>
              <w:textAlignment w:val="baseline"/>
              <w:rPr>
                <w:rFonts w:ascii="Times New Roman" w:eastAsia="Times New Roman" w:hAnsi="Times New Roman" w:cs="Times New Roman"/>
                <w:sz w:val="24"/>
                <w:szCs w:val="24"/>
                <w:lang w:eastAsia="en-GB"/>
              </w:rPr>
            </w:pPr>
            <w:r w:rsidRPr="00C36130">
              <w:rPr>
                <w:rFonts w:ascii="Arial" w:eastAsia="Times New Roman" w:hAnsi="Arial" w:cs="Arial"/>
                <w:sz w:val="20"/>
                <w:szCs w:val="20"/>
                <w:lang w:eastAsia="en-GB"/>
              </w:rPr>
              <w:t> </w:t>
            </w:r>
          </w:p>
        </w:tc>
      </w:tr>
    </w:tbl>
    <w:p w:rsidR="0000314F" w:rsidRPr="00C36130" w:rsidRDefault="0000314F" w:rsidP="0000314F">
      <w:pPr>
        <w:spacing w:after="0" w:line="240" w:lineRule="auto"/>
        <w:jc w:val="both"/>
        <w:textAlignment w:val="baseline"/>
        <w:rPr>
          <w:rFonts w:ascii="Segoe UI" w:eastAsia="Times New Roman" w:hAnsi="Segoe UI" w:cs="Segoe UI"/>
          <w:sz w:val="18"/>
          <w:szCs w:val="18"/>
          <w:lang w:eastAsia="en-GB"/>
        </w:rPr>
      </w:pPr>
      <w:r w:rsidRPr="00C36130">
        <w:rPr>
          <w:rFonts w:ascii="Arial" w:eastAsia="Times New Roman" w:hAnsi="Arial" w:cs="Arial"/>
          <w:sz w:val="20"/>
          <w:szCs w:val="20"/>
          <w:lang w:eastAsia="en-GB"/>
        </w:rPr>
        <w:t> </w:t>
      </w:r>
    </w:p>
    <w:p w:rsidR="0000314F" w:rsidRPr="00C36130" w:rsidRDefault="0000314F" w:rsidP="0000314F">
      <w:pPr>
        <w:spacing w:after="0" w:line="240" w:lineRule="auto"/>
        <w:jc w:val="both"/>
        <w:textAlignment w:val="baseline"/>
        <w:rPr>
          <w:rFonts w:ascii="Segoe UI" w:eastAsia="Times New Roman" w:hAnsi="Segoe UI" w:cs="Segoe UI"/>
          <w:sz w:val="18"/>
          <w:szCs w:val="18"/>
          <w:lang w:eastAsia="en-GB"/>
        </w:rPr>
      </w:pPr>
      <w:r w:rsidRPr="00C36130">
        <w:rPr>
          <w:rFonts w:ascii="Arial" w:eastAsia="Times New Roman" w:hAnsi="Arial" w:cs="Arial"/>
          <w:b/>
          <w:bCs/>
          <w:sz w:val="20"/>
          <w:szCs w:val="20"/>
          <w:lang w:eastAsia="en-GB"/>
        </w:rPr>
        <w:t>Please return completed summary to </w:t>
      </w:r>
      <w:hyperlink r:id="rId32" w:tgtFrame="_blank" w:history="1">
        <w:r w:rsidRPr="00C36130">
          <w:rPr>
            <w:rFonts w:ascii="Arial" w:eastAsia="Times New Roman" w:hAnsi="Arial" w:cs="Arial"/>
            <w:b/>
            <w:bCs/>
            <w:color w:val="0563C1"/>
            <w:sz w:val="20"/>
            <w:szCs w:val="20"/>
            <w:u w:val="single"/>
            <w:lang w:eastAsia="en-GB"/>
          </w:rPr>
          <w:t>safeguardingadultsboardsecure-mailbox@devon.gov.uk</w:t>
        </w:r>
      </w:hyperlink>
      <w:r w:rsidRPr="00C36130">
        <w:rPr>
          <w:rFonts w:ascii="Arial" w:eastAsia="Times New Roman" w:hAnsi="Arial" w:cs="Arial"/>
          <w:b/>
          <w:bCs/>
          <w:sz w:val="20"/>
          <w:szCs w:val="20"/>
          <w:lang w:eastAsia="en-GB"/>
        </w:rPr>
        <w:t> by XXXX</w:t>
      </w:r>
      <w:r w:rsidRPr="00C36130">
        <w:rPr>
          <w:rFonts w:ascii="Arial" w:eastAsia="Times New Roman" w:hAnsi="Arial" w:cs="Arial"/>
          <w:sz w:val="20"/>
          <w:szCs w:val="20"/>
          <w:lang w:eastAsia="en-GB"/>
        </w:rPr>
        <w:t> </w:t>
      </w:r>
    </w:p>
    <w:p w:rsidR="0000314F" w:rsidRDefault="0000314F">
      <w:r>
        <w:br w:type="page"/>
      </w:r>
    </w:p>
    <w:p w:rsidR="0000314F" w:rsidRPr="0000314F" w:rsidRDefault="0000314F" w:rsidP="007109DB">
      <w:pPr>
        <w:pStyle w:val="Heading1"/>
        <w:rPr>
          <w:rFonts w:ascii="Arial" w:hAnsi="Arial" w:cs="Arial"/>
          <w:b/>
          <w:sz w:val="24"/>
          <w:szCs w:val="24"/>
        </w:rPr>
      </w:pPr>
      <w:bookmarkStart w:id="44" w:name="_Toc62043889"/>
      <w:bookmarkStart w:id="45" w:name="_Toc68788298"/>
      <w:bookmarkStart w:id="46" w:name="_Toc71032584"/>
      <w:r w:rsidRPr="0000314F">
        <w:rPr>
          <w:rFonts w:ascii="Arial" w:hAnsi="Arial" w:cs="Arial"/>
          <w:b/>
          <w:sz w:val="24"/>
          <w:szCs w:val="24"/>
        </w:rPr>
        <w:t xml:space="preserve">Appendix </w:t>
      </w:r>
      <w:r>
        <w:rPr>
          <w:rFonts w:ascii="Arial" w:hAnsi="Arial" w:cs="Arial"/>
          <w:b/>
          <w:sz w:val="24"/>
          <w:szCs w:val="24"/>
        </w:rPr>
        <w:t>F</w:t>
      </w:r>
      <w:r w:rsidRPr="0000314F">
        <w:rPr>
          <w:rFonts w:ascii="Arial" w:hAnsi="Arial" w:cs="Arial"/>
          <w:b/>
          <w:sz w:val="24"/>
          <w:szCs w:val="24"/>
        </w:rPr>
        <w:t xml:space="preserve"> Completing Single Agency Summary Reports (Appendix 2s</w:t>
      </w:r>
      <w:bookmarkEnd w:id="44"/>
      <w:r w:rsidRPr="0000314F">
        <w:rPr>
          <w:rFonts w:ascii="Arial" w:hAnsi="Arial" w:cs="Arial"/>
          <w:b/>
          <w:sz w:val="24"/>
          <w:szCs w:val="24"/>
        </w:rPr>
        <w:t>) Guidance</w:t>
      </w:r>
      <w:bookmarkEnd w:id="45"/>
      <w:bookmarkEnd w:id="46"/>
    </w:p>
    <w:p w:rsidR="0000314F" w:rsidRPr="00DD6C6E" w:rsidRDefault="0000314F" w:rsidP="0000314F">
      <w:pPr>
        <w:autoSpaceDE w:val="0"/>
        <w:autoSpaceDN w:val="0"/>
        <w:adjustRightInd w:val="0"/>
        <w:spacing w:after="0" w:line="240" w:lineRule="auto"/>
        <w:jc w:val="right"/>
        <w:rPr>
          <w:rFonts w:ascii="Arial" w:hAnsi="Arial" w:cs="Arial"/>
          <w:b/>
          <w:sz w:val="24"/>
          <w:szCs w:val="24"/>
        </w:rPr>
      </w:pPr>
    </w:p>
    <w:tbl>
      <w:tblPr>
        <w:tblStyle w:val="TableGrid"/>
        <w:tblW w:w="0" w:type="auto"/>
        <w:jc w:val="center"/>
        <w:tblLook w:val="04A0" w:firstRow="1" w:lastRow="0" w:firstColumn="1" w:lastColumn="0" w:noHBand="0" w:noVBand="1"/>
      </w:tblPr>
      <w:tblGrid>
        <w:gridCol w:w="9430"/>
      </w:tblGrid>
      <w:tr w:rsidR="0000314F" w:rsidRPr="00DD6C6E" w:rsidTr="00056D82">
        <w:trPr>
          <w:jc w:val="center"/>
        </w:trPr>
        <w:tc>
          <w:tcPr>
            <w:tcW w:w="9430" w:type="dxa"/>
            <w:shd w:val="clear" w:color="auto" w:fill="E1EEF3"/>
          </w:tcPr>
          <w:p w:rsidR="0000314F" w:rsidRPr="00DD6C6E" w:rsidRDefault="0000314F" w:rsidP="0000314F">
            <w:pPr>
              <w:autoSpaceDE w:val="0"/>
              <w:autoSpaceDN w:val="0"/>
              <w:adjustRightInd w:val="0"/>
              <w:rPr>
                <w:rFonts w:ascii="Arial" w:hAnsi="Arial" w:cs="Arial"/>
                <w:b/>
                <w:sz w:val="24"/>
                <w:szCs w:val="24"/>
              </w:rPr>
            </w:pPr>
          </w:p>
          <w:p w:rsidR="0000314F" w:rsidRPr="00DD6C6E" w:rsidRDefault="0000314F" w:rsidP="0000314F">
            <w:pPr>
              <w:autoSpaceDE w:val="0"/>
              <w:autoSpaceDN w:val="0"/>
              <w:adjustRightInd w:val="0"/>
              <w:jc w:val="center"/>
              <w:rPr>
                <w:rFonts w:ascii="Arial" w:hAnsi="Arial" w:cs="Arial"/>
                <w:b/>
                <w:sz w:val="24"/>
                <w:szCs w:val="24"/>
              </w:rPr>
            </w:pPr>
            <w:r w:rsidRPr="00DD6C6E">
              <w:rPr>
                <w:rFonts w:ascii="Arial" w:hAnsi="Arial" w:cs="Arial"/>
                <w:b/>
                <w:sz w:val="24"/>
                <w:szCs w:val="24"/>
              </w:rPr>
              <w:t>Completing Appendix 2s</w:t>
            </w:r>
          </w:p>
          <w:p w:rsidR="0000314F" w:rsidRPr="00DD6C6E" w:rsidRDefault="0000314F" w:rsidP="0000314F">
            <w:pPr>
              <w:autoSpaceDE w:val="0"/>
              <w:autoSpaceDN w:val="0"/>
              <w:adjustRightInd w:val="0"/>
              <w:rPr>
                <w:rFonts w:ascii="Arial" w:hAnsi="Arial" w:cs="Arial"/>
                <w:b/>
                <w:sz w:val="24"/>
                <w:szCs w:val="24"/>
              </w:rPr>
            </w:pPr>
          </w:p>
        </w:tc>
      </w:tr>
    </w:tbl>
    <w:p w:rsidR="0000314F" w:rsidRPr="00DD6C6E" w:rsidRDefault="0000314F" w:rsidP="0000314F">
      <w:pPr>
        <w:pStyle w:val="NormalWeb"/>
        <w:jc w:val="both"/>
        <w:rPr>
          <w:rFonts w:ascii="Arial" w:hAnsi="Arial" w:cs="Arial"/>
          <w:color w:val="0D0D0D" w:themeColor="text1" w:themeTint="F2"/>
        </w:rPr>
      </w:pPr>
      <w:r w:rsidRPr="00DD6C6E">
        <w:rPr>
          <w:rFonts w:ascii="Arial" w:hAnsi="Arial" w:cs="Arial"/>
          <w:color w:val="0D0D0D" w:themeColor="text1" w:themeTint="F2"/>
        </w:rPr>
        <w:t xml:space="preserve">It is important to fully complete all sections of the form. </w:t>
      </w:r>
    </w:p>
    <w:p w:rsidR="0000314F" w:rsidRPr="00DD6C6E" w:rsidRDefault="0000314F" w:rsidP="0000314F">
      <w:pPr>
        <w:pStyle w:val="NormalWeb"/>
        <w:jc w:val="both"/>
        <w:rPr>
          <w:rFonts w:ascii="Arial" w:hAnsi="Arial" w:cs="Arial"/>
          <w:color w:val="0D0D0D" w:themeColor="text1" w:themeTint="F2"/>
        </w:rPr>
      </w:pPr>
      <w:r w:rsidRPr="00DD6C6E">
        <w:rPr>
          <w:rFonts w:ascii="Arial" w:hAnsi="Arial" w:cs="Arial"/>
          <w:color w:val="0D0D0D" w:themeColor="text1" w:themeTint="F2"/>
        </w:rPr>
        <w:t>The letter making the request will state the timescales that information from your organi</w:t>
      </w:r>
      <w:r>
        <w:rPr>
          <w:rFonts w:ascii="Arial" w:hAnsi="Arial" w:cs="Arial"/>
          <w:color w:val="0D0D0D" w:themeColor="text1" w:themeTint="F2"/>
        </w:rPr>
        <w:t>s</w:t>
      </w:r>
      <w:r w:rsidRPr="00DD6C6E">
        <w:rPr>
          <w:rFonts w:ascii="Arial" w:hAnsi="Arial" w:cs="Arial"/>
          <w:color w:val="0D0D0D" w:themeColor="text1" w:themeTint="F2"/>
        </w:rPr>
        <w:t xml:space="preserve">ation is being sought, and a deadline for the information to be returned to the SAB office. </w:t>
      </w:r>
    </w:p>
    <w:p w:rsidR="0000314F" w:rsidRPr="00DD6C6E" w:rsidRDefault="0000314F" w:rsidP="0000314F">
      <w:pPr>
        <w:pStyle w:val="NormalWeb"/>
        <w:jc w:val="both"/>
        <w:rPr>
          <w:rFonts w:ascii="Arial" w:hAnsi="Arial" w:cs="Arial"/>
          <w:color w:val="0D0D0D" w:themeColor="text1" w:themeTint="F2"/>
        </w:rPr>
      </w:pPr>
      <w:bookmarkStart w:id="47" w:name="_Hlk48575861"/>
      <w:r w:rsidRPr="00DD6C6E">
        <w:rPr>
          <w:rFonts w:ascii="Arial" w:hAnsi="Arial" w:cs="Arial"/>
          <w:color w:val="0D0D0D" w:themeColor="text1" w:themeTint="F2"/>
        </w:rPr>
        <w:t>The purpose of the Appendix 2 is to gain an overview of events and changes in an adult's life, including any relevant information regarding their wider family including any children they parent or care for.</w:t>
      </w:r>
      <w:bookmarkEnd w:id="47"/>
      <w:r w:rsidRPr="00DD6C6E">
        <w:rPr>
          <w:rFonts w:ascii="Arial" w:hAnsi="Arial" w:cs="Arial"/>
          <w:color w:val="0D0D0D" w:themeColor="text1" w:themeTint="F2"/>
        </w:rPr>
        <w:t xml:space="preserve"> </w:t>
      </w:r>
    </w:p>
    <w:p w:rsidR="0000314F" w:rsidRPr="00DD6C6E" w:rsidRDefault="0000314F" w:rsidP="0000314F">
      <w:pPr>
        <w:pStyle w:val="NormalWeb"/>
        <w:spacing w:before="0" w:beforeAutospacing="0" w:after="0" w:afterAutospacing="0"/>
        <w:jc w:val="both"/>
        <w:rPr>
          <w:rFonts w:ascii="Arial" w:hAnsi="Arial" w:cs="Arial"/>
          <w:b/>
          <w:color w:val="0D0D0D" w:themeColor="text1" w:themeTint="F2"/>
        </w:rPr>
      </w:pPr>
      <w:r w:rsidRPr="00DD6C6E">
        <w:rPr>
          <w:rFonts w:ascii="Arial" w:hAnsi="Arial" w:cs="Arial"/>
          <w:b/>
          <w:color w:val="0D0D0D" w:themeColor="text1" w:themeTint="F2"/>
        </w:rPr>
        <w:t xml:space="preserve">Client details- </w:t>
      </w:r>
      <w:r w:rsidRPr="00DD6C6E">
        <w:rPr>
          <w:rFonts w:ascii="Arial" w:hAnsi="Arial" w:cs="Arial"/>
          <w:color w:val="0D0D0D" w:themeColor="text1" w:themeTint="F2"/>
        </w:rPr>
        <w:t>This will be pre-filled upon issuing the letter for requesting Appendix 2s</w:t>
      </w:r>
    </w:p>
    <w:p w:rsidR="0000314F" w:rsidRPr="00DD6C6E" w:rsidRDefault="0000314F" w:rsidP="0000314F">
      <w:pPr>
        <w:pStyle w:val="NormalWeb"/>
        <w:spacing w:before="0" w:beforeAutospacing="0" w:after="0" w:afterAutospacing="0"/>
        <w:jc w:val="both"/>
        <w:rPr>
          <w:rFonts w:ascii="Arial" w:hAnsi="Arial" w:cs="Arial"/>
          <w:b/>
          <w:color w:val="0D0D0D" w:themeColor="text1" w:themeTint="F2"/>
        </w:rPr>
      </w:pPr>
    </w:p>
    <w:p w:rsidR="0000314F" w:rsidRPr="00DD6C6E" w:rsidRDefault="0000314F" w:rsidP="0000314F">
      <w:pPr>
        <w:pStyle w:val="NormalWeb"/>
        <w:spacing w:before="0" w:beforeAutospacing="0" w:after="0" w:afterAutospacing="0"/>
        <w:jc w:val="both"/>
        <w:rPr>
          <w:rFonts w:ascii="Arial" w:hAnsi="Arial" w:cs="Arial"/>
          <w:b/>
          <w:color w:val="0D0D0D" w:themeColor="text1" w:themeTint="F2"/>
        </w:rPr>
      </w:pPr>
      <w:r w:rsidRPr="00DD6C6E">
        <w:rPr>
          <w:rFonts w:ascii="Arial" w:hAnsi="Arial" w:cs="Arial"/>
          <w:b/>
          <w:color w:val="0D0D0D" w:themeColor="text1" w:themeTint="F2"/>
        </w:rPr>
        <w:t xml:space="preserve">Involvement with agency / service </w:t>
      </w:r>
    </w:p>
    <w:p w:rsidR="0000314F" w:rsidRPr="00DD6C6E" w:rsidRDefault="0000314F" w:rsidP="0000314F">
      <w:pPr>
        <w:pStyle w:val="NormalWeb"/>
        <w:spacing w:before="0" w:beforeAutospacing="0" w:after="0" w:afterAutospacing="0"/>
        <w:jc w:val="both"/>
        <w:rPr>
          <w:rFonts w:ascii="Arial" w:hAnsi="Arial" w:cs="Arial"/>
          <w:color w:val="0D0D0D" w:themeColor="text1" w:themeTint="F2"/>
        </w:rPr>
      </w:pPr>
      <w:r w:rsidRPr="00DD6C6E">
        <w:rPr>
          <w:rFonts w:ascii="Arial" w:hAnsi="Arial" w:cs="Arial"/>
          <w:color w:val="0D0D0D" w:themeColor="text1" w:themeTint="F2"/>
        </w:rPr>
        <w:t>This is the information about an incident, event, visit and will include anything that is done by your agency including inter/intra agency communication or contact e.g. contacts requesting information.  This section MUST include brief chronology of all decisions made relating to the person, summaries of the decisions made and actions taken, how the subject presented and services offered and identify if the wishes/feelings of the subject were sought and recorded, the author should also note where there is no record.  This should include clear analysis and their involvement with the person (both positive and negative assessments) and actions taken. Authors should not assume another agency will include an event/contact in their Appendix 2, if it is identified in records it should be included.</w:t>
      </w:r>
    </w:p>
    <w:p w:rsidR="0000314F" w:rsidRDefault="0000314F" w:rsidP="0000314F">
      <w:pPr>
        <w:pStyle w:val="NormalWeb"/>
        <w:spacing w:before="0" w:beforeAutospacing="0" w:after="0" w:afterAutospacing="0"/>
        <w:jc w:val="both"/>
        <w:rPr>
          <w:rFonts w:ascii="Arial" w:hAnsi="Arial" w:cs="Arial"/>
          <w:color w:val="0D0D0D" w:themeColor="text1" w:themeTint="F2"/>
        </w:rPr>
      </w:pPr>
    </w:p>
    <w:p w:rsidR="0000314F" w:rsidRPr="00C36130" w:rsidRDefault="0000314F" w:rsidP="0000314F">
      <w:pPr>
        <w:pStyle w:val="paragraph"/>
        <w:spacing w:before="0" w:beforeAutospacing="0" w:after="0" w:afterAutospacing="0"/>
        <w:jc w:val="both"/>
        <w:textAlignment w:val="baseline"/>
        <w:rPr>
          <w:rFonts w:ascii="Segoe UI" w:hAnsi="Segoe UI" w:cs="Segoe UI"/>
        </w:rPr>
      </w:pPr>
      <w:r w:rsidRPr="00C36130">
        <w:rPr>
          <w:rStyle w:val="normaltextrun"/>
          <w:rFonts w:ascii="Arial" w:hAnsi="Arial" w:cs="Arial"/>
          <w:b/>
          <w:bCs/>
        </w:rPr>
        <w:t>Immediate learning: </w:t>
      </w:r>
      <w:r w:rsidRPr="00C36130">
        <w:rPr>
          <w:rStyle w:val="normaltextrun"/>
          <w:rFonts w:ascii="Arial" w:hAnsi="Arial" w:cs="Arial"/>
        </w:rPr>
        <w:t>This is information</w:t>
      </w:r>
      <w:r w:rsidRPr="00C36130">
        <w:rPr>
          <w:rStyle w:val="normaltextrun"/>
          <w:rFonts w:ascii="Arial" w:hAnsi="Arial" w:cs="Arial"/>
          <w:b/>
          <w:bCs/>
        </w:rPr>
        <w:t> </w:t>
      </w:r>
      <w:r w:rsidRPr="00C36130">
        <w:rPr>
          <w:rStyle w:val="normaltextrun"/>
          <w:rFonts w:ascii="Arial" w:hAnsi="Arial" w:cs="Arial"/>
        </w:rPr>
        <w:t>about any immediate areas of learning identified by the agency based on the information that they know. This section MUST either include assurance that the agency is </w:t>
      </w:r>
      <w:proofErr w:type="gramStart"/>
      <w:r w:rsidRPr="00C36130">
        <w:rPr>
          <w:rStyle w:val="normaltextrun"/>
          <w:rFonts w:ascii="Arial" w:hAnsi="Arial" w:cs="Arial"/>
        </w:rPr>
        <w:t>taking action</w:t>
      </w:r>
      <w:proofErr w:type="gramEnd"/>
      <w:r w:rsidRPr="00C36130">
        <w:rPr>
          <w:rStyle w:val="normaltextrun"/>
          <w:rFonts w:ascii="Arial" w:hAnsi="Arial" w:cs="Arial"/>
        </w:rPr>
        <w:t> to address any immediate learning identified or should specify that on the information that they know there are no immediate areas of learning.</w:t>
      </w:r>
      <w:r w:rsidRPr="00C36130">
        <w:rPr>
          <w:rStyle w:val="eop"/>
          <w:rFonts w:ascii="Arial" w:hAnsi="Arial" w:cs="Arial"/>
        </w:rPr>
        <w:t> </w:t>
      </w:r>
    </w:p>
    <w:p w:rsidR="0000314F" w:rsidRPr="00C36130" w:rsidRDefault="0000314F" w:rsidP="0000314F">
      <w:pPr>
        <w:pStyle w:val="paragraph"/>
        <w:spacing w:before="0" w:beforeAutospacing="0" w:after="0" w:afterAutospacing="0"/>
        <w:jc w:val="both"/>
        <w:textAlignment w:val="baseline"/>
        <w:rPr>
          <w:rFonts w:ascii="Segoe UI" w:hAnsi="Segoe UI" w:cs="Segoe UI"/>
        </w:rPr>
      </w:pPr>
      <w:r w:rsidRPr="00C36130">
        <w:rPr>
          <w:rStyle w:val="eop"/>
          <w:rFonts w:ascii="Arial" w:hAnsi="Arial" w:cs="Arial"/>
        </w:rPr>
        <w:t> </w:t>
      </w:r>
    </w:p>
    <w:p w:rsidR="0000314F" w:rsidRPr="00C36130" w:rsidRDefault="0000314F" w:rsidP="0000314F">
      <w:pPr>
        <w:pStyle w:val="paragraph"/>
        <w:spacing w:before="0" w:beforeAutospacing="0" w:after="0" w:afterAutospacing="0"/>
        <w:jc w:val="both"/>
        <w:textAlignment w:val="baseline"/>
        <w:rPr>
          <w:rFonts w:ascii="Segoe UI" w:hAnsi="Segoe UI" w:cs="Segoe UI"/>
        </w:rPr>
      </w:pPr>
      <w:r w:rsidRPr="00C36130">
        <w:rPr>
          <w:rStyle w:val="normaltextrun"/>
          <w:rFonts w:ascii="Arial" w:hAnsi="Arial" w:cs="Arial"/>
          <w:b/>
          <w:bCs/>
        </w:rPr>
        <w:t>Sharing information: </w:t>
      </w:r>
      <w:r w:rsidRPr="00C36130">
        <w:rPr>
          <w:rStyle w:val="normaltextrun"/>
          <w:rFonts w:ascii="Arial" w:hAnsi="Arial" w:cs="Arial"/>
        </w:rPr>
        <w:t>The review report will usually be shared with the person concerned or family members involved. This section should include details of any information within the report that cannot be shared with the person concerned or family members involved. The should include the agencies rationale for why this information cannot be shared.</w:t>
      </w:r>
      <w:r w:rsidRPr="00C36130">
        <w:rPr>
          <w:rStyle w:val="eop"/>
          <w:rFonts w:ascii="Arial" w:hAnsi="Arial" w:cs="Arial"/>
        </w:rPr>
        <w:t> </w:t>
      </w:r>
    </w:p>
    <w:p w:rsidR="0000314F" w:rsidRPr="00DD6C6E" w:rsidRDefault="0000314F" w:rsidP="0000314F">
      <w:pPr>
        <w:pStyle w:val="NormalWeb"/>
        <w:spacing w:before="0" w:beforeAutospacing="0" w:after="0" w:afterAutospacing="0"/>
        <w:jc w:val="both"/>
        <w:rPr>
          <w:rFonts w:ascii="Arial" w:hAnsi="Arial" w:cs="Arial"/>
          <w:color w:val="0D0D0D" w:themeColor="text1" w:themeTint="F2"/>
        </w:rPr>
      </w:pPr>
    </w:p>
    <w:p w:rsidR="0000314F" w:rsidRPr="00DD6C6E" w:rsidRDefault="0000314F" w:rsidP="0000314F">
      <w:pPr>
        <w:pStyle w:val="NormalWeb"/>
        <w:spacing w:before="0" w:beforeAutospacing="0" w:after="0" w:afterAutospacing="0"/>
        <w:jc w:val="both"/>
        <w:rPr>
          <w:rFonts w:ascii="Arial" w:hAnsi="Arial" w:cs="Arial"/>
          <w:b/>
          <w:noProof/>
          <w:lang w:eastAsia="en-GB"/>
        </w:rPr>
      </w:pPr>
      <w:r w:rsidRPr="00DD6C6E">
        <w:rPr>
          <w:rFonts w:ascii="Arial" w:hAnsi="Arial" w:cs="Arial"/>
          <w:color w:val="0D0D0D" w:themeColor="text1" w:themeTint="F2"/>
        </w:rPr>
        <w:br/>
      </w:r>
      <w:r w:rsidRPr="00DD6C6E">
        <w:rPr>
          <w:rFonts w:ascii="Arial" w:hAnsi="Arial" w:cs="Arial"/>
          <w:b/>
          <w:color w:val="0D0D0D" w:themeColor="text1" w:themeTint="F2"/>
        </w:rPr>
        <w:t xml:space="preserve">Agency Details- </w:t>
      </w:r>
      <w:r w:rsidRPr="00DD6C6E">
        <w:rPr>
          <w:rFonts w:ascii="Arial" w:hAnsi="Arial" w:cs="Arial"/>
          <w:color w:val="0D0D0D" w:themeColor="text1" w:themeTint="F2"/>
        </w:rPr>
        <w:t>please complete in full</w:t>
      </w:r>
    </w:p>
    <w:p w:rsidR="0000314F" w:rsidRPr="00362689" w:rsidRDefault="0000314F" w:rsidP="00362689">
      <w:pPr>
        <w:rPr>
          <w:rStyle w:val="Heading1Char"/>
          <w:rFonts w:asciiTheme="minorHAnsi" w:eastAsiaTheme="minorHAnsi" w:hAnsiTheme="minorHAnsi" w:cstheme="minorBidi"/>
          <w:color w:val="auto"/>
          <w:sz w:val="22"/>
          <w:szCs w:val="22"/>
        </w:rPr>
      </w:pPr>
      <w:r>
        <w:br w:type="page"/>
      </w:r>
      <w:bookmarkStart w:id="48" w:name="_Toc62043887"/>
      <w:bookmarkStart w:id="49" w:name="_Toc71032585"/>
      <w:bookmarkStart w:id="50" w:name="_Hlk68785125"/>
      <w:r w:rsidRPr="0000314F">
        <w:rPr>
          <w:rStyle w:val="Heading1Char"/>
          <w:rFonts w:ascii="Arial" w:hAnsi="Arial" w:cs="Arial"/>
          <w:b/>
          <w:sz w:val="24"/>
          <w:szCs w:val="24"/>
        </w:rPr>
        <w:t xml:space="preserve">Appendix </w:t>
      </w:r>
      <w:r w:rsidR="00362689">
        <w:rPr>
          <w:rStyle w:val="Heading1Char"/>
          <w:rFonts w:ascii="Arial" w:hAnsi="Arial" w:cs="Arial"/>
          <w:b/>
          <w:sz w:val="24"/>
          <w:szCs w:val="24"/>
        </w:rPr>
        <w:t>G</w:t>
      </w:r>
      <w:r w:rsidRPr="0000314F">
        <w:rPr>
          <w:rStyle w:val="Heading1Char"/>
          <w:rFonts w:ascii="Arial" w:hAnsi="Arial" w:cs="Arial"/>
          <w:b/>
          <w:sz w:val="24"/>
          <w:szCs w:val="24"/>
        </w:rPr>
        <w:t xml:space="preserve"> Safeguarding Adults Review and Overview Reports</w:t>
      </w:r>
      <w:bookmarkEnd w:id="48"/>
      <w:bookmarkEnd w:id="49"/>
    </w:p>
    <w:p w:rsidR="0000314F" w:rsidRPr="00DD6C6E" w:rsidRDefault="0000314F" w:rsidP="0000314F">
      <w:pPr>
        <w:widowControl w:val="0"/>
        <w:autoSpaceDE w:val="0"/>
        <w:autoSpaceDN w:val="0"/>
        <w:adjustRightInd w:val="0"/>
        <w:spacing w:after="0" w:line="240" w:lineRule="auto"/>
        <w:rPr>
          <w:rFonts w:ascii="Arial" w:hAnsi="Arial" w:cs="Arial"/>
          <w:b/>
          <w:color w:val="0D0D0D" w:themeColor="text1" w:themeTint="F2"/>
          <w:sz w:val="24"/>
          <w:szCs w:val="24"/>
          <w:lang w:val="en-US"/>
        </w:rPr>
      </w:pPr>
    </w:p>
    <w:tbl>
      <w:tblPr>
        <w:tblStyle w:val="TableGrid"/>
        <w:tblW w:w="0" w:type="auto"/>
        <w:tblLook w:val="04A0" w:firstRow="1" w:lastRow="0" w:firstColumn="1" w:lastColumn="0" w:noHBand="0" w:noVBand="1"/>
      </w:tblPr>
      <w:tblGrid>
        <w:gridCol w:w="9430"/>
      </w:tblGrid>
      <w:tr w:rsidR="0000314F" w:rsidRPr="00DD6C6E" w:rsidTr="0000314F">
        <w:tc>
          <w:tcPr>
            <w:tcW w:w="9430" w:type="dxa"/>
            <w:shd w:val="clear" w:color="auto" w:fill="E1EEF3"/>
          </w:tcPr>
          <w:p w:rsidR="0000314F" w:rsidRPr="00DD6C6E" w:rsidRDefault="0000314F" w:rsidP="0000314F">
            <w:pPr>
              <w:widowControl w:val="0"/>
              <w:autoSpaceDE w:val="0"/>
              <w:autoSpaceDN w:val="0"/>
              <w:adjustRightInd w:val="0"/>
              <w:jc w:val="center"/>
              <w:rPr>
                <w:rFonts w:ascii="Arial" w:hAnsi="Arial" w:cs="Arial"/>
                <w:b/>
                <w:color w:val="0D0D0D" w:themeColor="text1" w:themeTint="F2"/>
                <w:sz w:val="24"/>
                <w:szCs w:val="24"/>
                <w:lang w:val="en-US"/>
              </w:rPr>
            </w:pPr>
          </w:p>
          <w:p w:rsidR="0000314F" w:rsidRPr="00DD6C6E" w:rsidRDefault="0000314F" w:rsidP="0000314F">
            <w:pPr>
              <w:widowControl w:val="0"/>
              <w:autoSpaceDE w:val="0"/>
              <w:autoSpaceDN w:val="0"/>
              <w:adjustRightInd w:val="0"/>
              <w:jc w:val="center"/>
              <w:rPr>
                <w:rFonts w:ascii="Arial" w:hAnsi="Arial" w:cs="Arial"/>
                <w:b/>
                <w:color w:val="0D0D0D" w:themeColor="text1" w:themeTint="F2"/>
                <w:sz w:val="24"/>
                <w:szCs w:val="24"/>
                <w:lang w:val="en-US"/>
              </w:rPr>
            </w:pPr>
            <w:r w:rsidRPr="00DD6C6E">
              <w:rPr>
                <w:rFonts w:ascii="Arial" w:hAnsi="Arial" w:cs="Arial"/>
                <w:b/>
                <w:color w:val="0D0D0D" w:themeColor="text1" w:themeTint="F2"/>
                <w:sz w:val="24"/>
                <w:szCs w:val="24"/>
                <w:lang w:val="en-US"/>
              </w:rPr>
              <w:t xml:space="preserve">SAFEGUARDING ADULTS REVIEW AND OVERVIEW REPORTS </w:t>
            </w:r>
            <w:r>
              <w:rPr>
                <w:rFonts w:ascii="Arial" w:hAnsi="Arial" w:cs="Arial"/>
                <w:b/>
                <w:color w:val="0D0D0D" w:themeColor="text1" w:themeTint="F2"/>
                <w:sz w:val="24"/>
                <w:szCs w:val="24"/>
                <w:lang w:val="en-US"/>
              </w:rPr>
              <w:t xml:space="preserve">– TOP TIPS FOR REVIEWERS </w:t>
            </w:r>
          </w:p>
          <w:p w:rsidR="0000314F" w:rsidRPr="00DD6C6E" w:rsidRDefault="0000314F" w:rsidP="0000314F">
            <w:pPr>
              <w:widowControl w:val="0"/>
              <w:autoSpaceDE w:val="0"/>
              <w:autoSpaceDN w:val="0"/>
              <w:adjustRightInd w:val="0"/>
              <w:jc w:val="center"/>
              <w:rPr>
                <w:rFonts w:ascii="Arial" w:hAnsi="Arial" w:cs="Arial"/>
                <w:b/>
                <w:color w:val="0D0D0D" w:themeColor="text1" w:themeTint="F2"/>
                <w:sz w:val="24"/>
                <w:szCs w:val="24"/>
                <w:lang w:val="en-US"/>
              </w:rPr>
            </w:pPr>
          </w:p>
        </w:tc>
      </w:tr>
    </w:tbl>
    <w:p w:rsidR="0000314F" w:rsidRPr="00DD6C6E" w:rsidRDefault="0000314F" w:rsidP="0000314F">
      <w:pPr>
        <w:widowControl w:val="0"/>
        <w:autoSpaceDE w:val="0"/>
        <w:autoSpaceDN w:val="0"/>
        <w:adjustRightInd w:val="0"/>
        <w:spacing w:after="0" w:line="240" w:lineRule="auto"/>
        <w:rPr>
          <w:rFonts w:ascii="Arial" w:hAnsi="Arial" w:cs="Arial"/>
          <w:b/>
          <w:color w:val="0D0D0D" w:themeColor="text1" w:themeTint="F2"/>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b/>
          <w:color w:val="0D0D0D" w:themeColor="text1" w:themeTint="F2"/>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b/>
          <w:sz w:val="24"/>
          <w:szCs w:val="24"/>
          <w:lang w:val="en-US"/>
        </w:rPr>
      </w:pPr>
      <w:r w:rsidRPr="00DD6C6E">
        <w:rPr>
          <w:rFonts w:ascii="Arial" w:hAnsi="Arial" w:cs="Arial"/>
          <w:b/>
          <w:sz w:val="24"/>
          <w:szCs w:val="24"/>
          <w:lang w:val="en-US"/>
        </w:rPr>
        <w:t>1. Be clear about the purpose of the report and process</w:t>
      </w:r>
    </w:p>
    <w:p w:rsidR="0000314F" w:rsidRPr="00DD6C6E" w:rsidRDefault="0000314F" w:rsidP="0000314F">
      <w:pPr>
        <w:widowControl w:val="0"/>
        <w:autoSpaceDE w:val="0"/>
        <w:autoSpaceDN w:val="0"/>
        <w:adjustRightInd w:val="0"/>
        <w:spacing w:after="0" w:line="240" w:lineRule="auto"/>
        <w:jc w:val="both"/>
        <w:rPr>
          <w:rFonts w:ascii="Arial" w:hAnsi="Arial" w:cs="Arial"/>
          <w:sz w:val="24"/>
          <w:szCs w:val="24"/>
          <w:lang w:val="en-US"/>
        </w:rPr>
      </w:pPr>
      <w:r w:rsidRPr="00DD6C6E">
        <w:rPr>
          <w:rFonts w:ascii="Arial" w:hAnsi="Arial" w:cs="Arial"/>
          <w:sz w:val="24"/>
          <w:szCs w:val="24"/>
          <w:lang w:val="en-US"/>
        </w:rPr>
        <w:t>The purpose of the Review is to help to build improvements.  This should be achieved by identifying any problems that occurred and any examples of good practice.  Then agreeing with the service(s) or organisation(s) what can be done to address the problems and learn from good practice.</w:t>
      </w:r>
    </w:p>
    <w:p w:rsidR="0000314F" w:rsidRPr="00DD6C6E" w:rsidRDefault="0000314F" w:rsidP="0000314F">
      <w:pPr>
        <w:widowControl w:val="0"/>
        <w:autoSpaceDE w:val="0"/>
        <w:autoSpaceDN w:val="0"/>
        <w:adjustRightInd w:val="0"/>
        <w:spacing w:after="0" w:line="240" w:lineRule="auto"/>
        <w:jc w:val="both"/>
        <w:rPr>
          <w:rFonts w:ascii="Arial" w:hAnsi="Arial" w:cs="Arial"/>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sz w:val="24"/>
          <w:szCs w:val="24"/>
          <w:lang w:val="en-US"/>
        </w:rPr>
      </w:pPr>
      <w:r w:rsidRPr="00DD6C6E">
        <w:rPr>
          <w:rFonts w:ascii="Arial" w:hAnsi="Arial" w:cs="Arial"/>
          <w:sz w:val="24"/>
          <w:szCs w:val="24"/>
          <w:lang w:val="en-US"/>
        </w:rPr>
        <w:t>The enquiry into what happened and how the case was managed is only part of the Review process.  There should always be a focus on helping to achieve the outcome of building improvements.  This requires clear analysis and practical recommendations.</w:t>
      </w:r>
    </w:p>
    <w:p w:rsidR="0000314F" w:rsidRPr="00DD6C6E" w:rsidRDefault="0000314F" w:rsidP="0000314F">
      <w:pPr>
        <w:widowControl w:val="0"/>
        <w:autoSpaceDE w:val="0"/>
        <w:autoSpaceDN w:val="0"/>
        <w:adjustRightInd w:val="0"/>
        <w:spacing w:after="0" w:line="240" w:lineRule="auto"/>
        <w:jc w:val="both"/>
        <w:rPr>
          <w:rFonts w:ascii="Arial" w:hAnsi="Arial" w:cs="Arial"/>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b/>
          <w:sz w:val="24"/>
          <w:szCs w:val="24"/>
          <w:lang w:val="en-US"/>
        </w:rPr>
      </w:pPr>
      <w:r w:rsidRPr="00DD6C6E">
        <w:rPr>
          <w:rFonts w:ascii="Arial" w:hAnsi="Arial" w:cs="Arial"/>
          <w:b/>
          <w:sz w:val="24"/>
          <w:szCs w:val="24"/>
          <w:lang w:val="en-US"/>
        </w:rPr>
        <w:t>2. Work with the people affected and, in the services, involved.</w:t>
      </w:r>
    </w:p>
    <w:p w:rsidR="0000314F" w:rsidRPr="00DD6C6E" w:rsidRDefault="0000314F" w:rsidP="0000314F">
      <w:pPr>
        <w:widowControl w:val="0"/>
        <w:autoSpaceDE w:val="0"/>
        <w:autoSpaceDN w:val="0"/>
        <w:adjustRightInd w:val="0"/>
        <w:spacing w:after="0" w:line="240" w:lineRule="auto"/>
        <w:jc w:val="both"/>
        <w:rPr>
          <w:rFonts w:ascii="Arial" w:hAnsi="Arial" w:cs="Arial"/>
          <w:sz w:val="24"/>
          <w:szCs w:val="24"/>
          <w:lang w:val="en-US"/>
        </w:rPr>
      </w:pPr>
      <w:r w:rsidRPr="00DD6C6E">
        <w:rPr>
          <w:rFonts w:ascii="Arial" w:hAnsi="Arial" w:cs="Arial"/>
          <w:sz w:val="24"/>
          <w:szCs w:val="24"/>
          <w:lang w:val="en-US"/>
        </w:rPr>
        <w:t>You need to have independence and objectivity but involvement and partnership with the people affected and people who are likely to be making improvements at every level is also important.</w:t>
      </w:r>
    </w:p>
    <w:p w:rsidR="0000314F" w:rsidRPr="00DD6C6E" w:rsidRDefault="0000314F" w:rsidP="0000314F">
      <w:pPr>
        <w:widowControl w:val="0"/>
        <w:autoSpaceDE w:val="0"/>
        <w:autoSpaceDN w:val="0"/>
        <w:adjustRightInd w:val="0"/>
        <w:spacing w:after="0" w:line="240" w:lineRule="auto"/>
        <w:jc w:val="both"/>
        <w:rPr>
          <w:rFonts w:ascii="Arial" w:hAnsi="Arial" w:cs="Arial"/>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sz w:val="24"/>
          <w:szCs w:val="24"/>
          <w:lang w:val="en-US"/>
        </w:rPr>
      </w:pPr>
      <w:r w:rsidRPr="00DD6C6E">
        <w:rPr>
          <w:rFonts w:ascii="Arial" w:hAnsi="Arial" w:cs="Arial"/>
          <w:sz w:val="24"/>
          <w:szCs w:val="24"/>
          <w:lang w:val="en-US"/>
        </w:rPr>
        <w:t>Provide clear information to the people involved and provide them with an opportunity to comment and provide feedback.</w:t>
      </w:r>
    </w:p>
    <w:p w:rsidR="0000314F" w:rsidRPr="00DD6C6E" w:rsidRDefault="0000314F" w:rsidP="0000314F">
      <w:pPr>
        <w:widowControl w:val="0"/>
        <w:autoSpaceDE w:val="0"/>
        <w:autoSpaceDN w:val="0"/>
        <w:adjustRightInd w:val="0"/>
        <w:spacing w:after="0" w:line="240" w:lineRule="auto"/>
        <w:jc w:val="both"/>
        <w:rPr>
          <w:rFonts w:ascii="Arial" w:hAnsi="Arial" w:cs="Arial"/>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sz w:val="24"/>
          <w:szCs w:val="24"/>
          <w:lang w:val="en-US"/>
        </w:rPr>
      </w:pPr>
      <w:r w:rsidRPr="00DD6C6E">
        <w:rPr>
          <w:rFonts w:ascii="Arial" w:hAnsi="Arial" w:cs="Arial"/>
          <w:sz w:val="24"/>
          <w:szCs w:val="24"/>
          <w:lang w:val="en-US"/>
        </w:rPr>
        <w:t>There should be agreement through the Safeguarding Adults Review panel on who will lead on involving any service users, family members or carers.</w:t>
      </w:r>
    </w:p>
    <w:p w:rsidR="0000314F" w:rsidRPr="00DD6C6E" w:rsidRDefault="0000314F" w:rsidP="0000314F">
      <w:pPr>
        <w:widowControl w:val="0"/>
        <w:autoSpaceDE w:val="0"/>
        <w:autoSpaceDN w:val="0"/>
        <w:adjustRightInd w:val="0"/>
        <w:spacing w:after="0" w:line="240" w:lineRule="auto"/>
        <w:jc w:val="both"/>
        <w:rPr>
          <w:rFonts w:ascii="Arial" w:hAnsi="Arial" w:cs="Arial"/>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b/>
          <w:sz w:val="24"/>
          <w:szCs w:val="24"/>
          <w:lang w:val="en-US"/>
        </w:rPr>
      </w:pPr>
      <w:r w:rsidRPr="00DD6C6E">
        <w:rPr>
          <w:rFonts w:ascii="Arial" w:hAnsi="Arial" w:cs="Arial"/>
          <w:b/>
          <w:sz w:val="24"/>
          <w:szCs w:val="24"/>
          <w:lang w:val="en-US"/>
        </w:rPr>
        <w:t>3. Structure the report clearly and link it to the terms of reference.</w:t>
      </w:r>
    </w:p>
    <w:p w:rsidR="0000314F" w:rsidRPr="00DD6C6E" w:rsidRDefault="0000314F" w:rsidP="0000314F">
      <w:pPr>
        <w:widowControl w:val="0"/>
        <w:autoSpaceDE w:val="0"/>
        <w:autoSpaceDN w:val="0"/>
        <w:adjustRightInd w:val="0"/>
        <w:spacing w:after="0" w:line="240" w:lineRule="auto"/>
        <w:jc w:val="both"/>
        <w:rPr>
          <w:rFonts w:ascii="Arial" w:hAnsi="Arial" w:cs="Arial"/>
          <w:sz w:val="24"/>
          <w:szCs w:val="24"/>
          <w:lang w:val="en-US"/>
        </w:rPr>
      </w:pPr>
      <w:r w:rsidRPr="00DD6C6E">
        <w:rPr>
          <w:rFonts w:ascii="Arial" w:hAnsi="Arial" w:cs="Arial"/>
          <w:sz w:val="24"/>
          <w:szCs w:val="24"/>
          <w:lang w:val="en-US"/>
        </w:rPr>
        <w:t>For Overview reports there may be some variation in the structure depending on the case and Terms of Reference, but the following should all be included in some way:</w:t>
      </w:r>
    </w:p>
    <w:p w:rsidR="0000314F" w:rsidRPr="00DD6C6E" w:rsidRDefault="0000314F" w:rsidP="0000314F">
      <w:pPr>
        <w:pStyle w:val="ListParagraph"/>
        <w:widowControl w:val="0"/>
        <w:numPr>
          <w:ilvl w:val="0"/>
          <w:numId w:val="27"/>
        </w:numPr>
        <w:autoSpaceDE w:val="0"/>
        <w:autoSpaceDN w:val="0"/>
        <w:adjustRightInd w:val="0"/>
        <w:spacing w:after="0" w:line="240" w:lineRule="auto"/>
        <w:jc w:val="both"/>
        <w:rPr>
          <w:rFonts w:ascii="Arial" w:hAnsi="Arial" w:cs="Arial"/>
          <w:sz w:val="24"/>
          <w:szCs w:val="24"/>
          <w:lang w:val="en-US"/>
        </w:rPr>
      </w:pPr>
      <w:r w:rsidRPr="00DD6C6E">
        <w:rPr>
          <w:rFonts w:ascii="Arial" w:hAnsi="Arial" w:cs="Arial"/>
          <w:sz w:val="24"/>
          <w:szCs w:val="24"/>
          <w:lang w:val="en-US"/>
        </w:rPr>
        <w:t>Introduction of author – who are you</w:t>
      </w:r>
    </w:p>
    <w:p w:rsidR="0000314F" w:rsidRPr="00DD6C6E" w:rsidRDefault="0000314F" w:rsidP="0000314F">
      <w:pPr>
        <w:pStyle w:val="ListParagraph"/>
        <w:widowControl w:val="0"/>
        <w:numPr>
          <w:ilvl w:val="0"/>
          <w:numId w:val="27"/>
        </w:numPr>
        <w:autoSpaceDE w:val="0"/>
        <w:autoSpaceDN w:val="0"/>
        <w:adjustRightInd w:val="0"/>
        <w:spacing w:after="0" w:line="240" w:lineRule="auto"/>
        <w:jc w:val="both"/>
        <w:rPr>
          <w:rFonts w:ascii="Arial" w:hAnsi="Arial" w:cs="Arial"/>
          <w:sz w:val="24"/>
          <w:szCs w:val="24"/>
          <w:lang w:val="en-US"/>
        </w:rPr>
      </w:pPr>
      <w:r w:rsidRPr="00DD6C6E">
        <w:rPr>
          <w:rFonts w:ascii="Arial" w:hAnsi="Arial" w:cs="Arial"/>
          <w:sz w:val="24"/>
          <w:szCs w:val="24"/>
          <w:lang w:val="en-US"/>
        </w:rPr>
        <w:t>Introduction (short case history)</w:t>
      </w:r>
    </w:p>
    <w:p w:rsidR="0000314F" w:rsidRPr="00DD6C6E" w:rsidRDefault="0000314F" w:rsidP="0000314F">
      <w:pPr>
        <w:pStyle w:val="ListParagraph"/>
        <w:widowControl w:val="0"/>
        <w:numPr>
          <w:ilvl w:val="0"/>
          <w:numId w:val="27"/>
        </w:numPr>
        <w:autoSpaceDE w:val="0"/>
        <w:autoSpaceDN w:val="0"/>
        <w:adjustRightInd w:val="0"/>
        <w:spacing w:after="0" w:line="240" w:lineRule="auto"/>
        <w:jc w:val="both"/>
        <w:rPr>
          <w:rFonts w:ascii="Arial" w:hAnsi="Arial" w:cs="Arial"/>
          <w:sz w:val="24"/>
          <w:szCs w:val="24"/>
          <w:lang w:val="en-US"/>
        </w:rPr>
      </w:pPr>
      <w:r w:rsidRPr="00DD6C6E">
        <w:rPr>
          <w:rFonts w:ascii="Arial" w:hAnsi="Arial" w:cs="Arial"/>
          <w:sz w:val="24"/>
          <w:szCs w:val="24"/>
          <w:lang w:val="en-US"/>
        </w:rPr>
        <w:t>Chronology, as appendix</w:t>
      </w:r>
    </w:p>
    <w:p w:rsidR="0000314F" w:rsidRPr="00DD6C6E" w:rsidRDefault="0000314F" w:rsidP="0000314F">
      <w:pPr>
        <w:pStyle w:val="ListParagraph"/>
        <w:widowControl w:val="0"/>
        <w:numPr>
          <w:ilvl w:val="0"/>
          <w:numId w:val="27"/>
        </w:numPr>
        <w:autoSpaceDE w:val="0"/>
        <w:autoSpaceDN w:val="0"/>
        <w:adjustRightInd w:val="0"/>
        <w:spacing w:after="0" w:line="240" w:lineRule="auto"/>
        <w:ind w:firstLine="720"/>
        <w:jc w:val="both"/>
        <w:rPr>
          <w:rFonts w:ascii="Arial" w:hAnsi="Arial" w:cs="Arial"/>
          <w:sz w:val="24"/>
          <w:szCs w:val="24"/>
          <w:lang w:val="en-US"/>
        </w:rPr>
      </w:pPr>
      <w:r w:rsidRPr="00DD6C6E">
        <w:rPr>
          <w:rFonts w:ascii="Arial" w:hAnsi="Arial" w:cs="Arial"/>
          <w:sz w:val="24"/>
          <w:szCs w:val="24"/>
          <w:lang w:val="en-US"/>
        </w:rPr>
        <w:t>Information on the case, what happened and role and actions of the service(s) involved.</w:t>
      </w:r>
    </w:p>
    <w:p w:rsidR="0000314F" w:rsidRPr="00DD6C6E" w:rsidRDefault="0000314F" w:rsidP="0000314F">
      <w:pPr>
        <w:pStyle w:val="ListParagraph"/>
        <w:widowControl w:val="0"/>
        <w:numPr>
          <w:ilvl w:val="0"/>
          <w:numId w:val="28"/>
        </w:numPr>
        <w:autoSpaceDE w:val="0"/>
        <w:autoSpaceDN w:val="0"/>
        <w:adjustRightInd w:val="0"/>
        <w:spacing w:after="0" w:line="240" w:lineRule="auto"/>
        <w:jc w:val="both"/>
        <w:rPr>
          <w:rFonts w:ascii="Arial" w:hAnsi="Arial" w:cs="Arial"/>
          <w:sz w:val="24"/>
          <w:szCs w:val="24"/>
          <w:lang w:val="en-US"/>
        </w:rPr>
      </w:pPr>
      <w:r w:rsidRPr="00DD6C6E">
        <w:rPr>
          <w:rFonts w:ascii="Arial" w:hAnsi="Arial" w:cs="Arial"/>
          <w:sz w:val="24"/>
          <w:szCs w:val="24"/>
          <w:lang w:val="en-US"/>
        </w:rPr>
        <w:t>Analysis, including any relevant interagency working issues</w:t>
      </w:r>
    </w:p>
    <w:p w:rsidR="0000314F" w:rsidRPr="00DD6C6E" w:rsidRDefault="0000314F" w:rsidP="0000314F">
      <w:pPr>
        <w:pStyle w:val="ListParagraph"/>
        <w:widowControl w:val="0"/>
        <w:numPr>
          <w:ilvl w:val="0"/>
          <w:numId w:val="28"/>
        </w:numPr>
        <w:autoSpaceDE w:val="0"/>
        <w:autoSpaceDN w:val="0"/>
        <w:adjustRightInd w:val="0"/>
        <w:spacing w:after="0" w:line="240" w:lineRule="auto"/>
        <w:jc w:val="both"/>
        <w:rPr>
          <w:rFonts w:ascii="Arial" w:hAnsi="Arial" w:cs="Arial"/>
          <w:sz w:val="24"/>
          <w:szCs w:val="24"/>
          <w:lang w:val="en-US"/>
        </w:rPr>
      </w:pPr>
      <w:r w:rsidRPr="00DD6C6E">
        <w:rPr>
          <w:rFonts w:ascii="Arial" w:hAnsi="Arial" w:cs="Arial"/>
          <w:sz w:val="24"/>
          <w:szCs w:val="24"/>
          <w:lang w:val="en-US"/>
        </w:rPr>
        <w:t>Conclusions, learning and recommendations</w:t>
      </w:r>
    </w:p>
    <w:p w:rsidR="0000314F" w:rsidRPr="00DD6C6E" w:rsidRDefault="0000314F" w:rsidP="0000314F">
      <w:pPr>
        <w:pStyle w:val="ListParagraph"/>
        <w:widowControl w:val="0"/>
        <w:numPr>
          <w:ilvl w:val="0"/>
          <w:numId w:val="28"/>
        </w:numPr>
        <w:autoSpaceDE w:val="0"/>
        <w:autoSpaceDN w:val="0"/>
        <w:adjustRightInd w:val="0"/>
        <w:spacing w:after="0" w:line="240" w:lineRule="auto"/>
        <w:jc w:val="both"/>
        <w:rPr>
          <w:rFonts w:ascii="Arial" w:hAnsi="Arial" w:cs="Arial"/>
          <w:sz w:val="24"/>
          <w:szCs w:val="24"/>
          <w:lang w:val="en-US"/>
        </w:rPr>
      </w:pPr>
      <w:r w:rsidRPr="00DD6C6E">
        <w:rPr>
          <w:rFonts w:ascii="Arial" w:hAnsi="Arial" w:cs="Arial"/>
          <w:sz w:val="24"/>
          <w:szCs w:val="24"/>
          <w:lang w:val="en-US"/>
        </w:rPr>
        <w:t>Number each paragraph</w:t>
      </w:r>
    </w:p>
    <w:p w:rsidR="0000314F" w:rsidRDefault="0000314F" w:rsidP="0000314F">
      <w:pPr>
        <w:pStyle w:val="ListParagraph"/>
        <w:widowControl w:val="0"/>
        <w:autoSpaceDE w:val="0"/>
        <w:autoSpaceDN w:val="0"/>
        <w:adjustRightInd w:val="0"/>
        <w:spacing w:after="0" w:line="240" w:lineRule="auto"/>
        <w:jc w:val="both"/>
        <w:rPr>
          <w:rFonts w:ascii="Arial" w:hAnsi="Arial" w:cs="Arial"/>
          <w:sz w:val="24"/>
          <w:szCs w:val="24"/>
          <w:lang w:val="en-US"/>
        </w:rPr>
      </w:pPr>
    </w:p>
    <w:p w:rsidR="0000314F" w:rsidRPr="00DD6C6E" w:rsidRDefault="0000314F" w:rsidP="0000314F">
      <w:pPr>
        <w:pStyle w:val="ListParagraph"/>
        <w:widowControl w:val="0"/>
        <w:autoSpaceDE w:val="0"/>
        <w:autoSpaceDN w:val="0"/>
        <w:adjustRightInd w:val="0"/>
        <w:spacing w:after="0" w:line="240" w:lineRule="auto"/>
        <w:jc w:val="both"/>
        <w:rPr>
          <w:rFonts w:ascii="Arial" w:hAnsi="Arial" w:cs="Arial"/>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b/>
          <w:sz w:val="24"/>
          <w:szCs w:val="24"/>
          <w:lang w:val="en-US"/>
        </w:rPr>
      </w:pPr>
      <w:r w:rsidRPr="00DD6C6E">
        <w:rPr>
          <w:rFonts w:ascii="Arial" w:hAnsi="Arial" w:cs="Arial"/>
          <w:b/>
          <w:sz w:val="24"/>
          <w:szCs w:val="24"/>
          <w:lang w:val="en-US"/>
        </w:rPr>
        <w:t>4. Succinct report writing takes time and provides the best results</w:t>
      </w:r>
    </w:p>
    <w:p w:rsidR="0000314F" w:rsidRPr="00DD6C6E" w:rsidRDefault="0000314F" w:rsidP="0000314F">
      <w:pPr>
        <w:widowControl w:val="0"/>
        <w:autoSpaceDE w:val="0"/>
        <w:autoSpaceDN w:val="0"/>
        <w:adjustRightInd w:val="0"/>
        <w:spacing w:after="0" w:line="240" w:lineRule="auto"/>
        <w:jc w:val="both"/>
        <w:rPr>
          <w:rFonts w:ascii="Arial" w:hAnsi="Arial" w:cs="Arial"/>
          <w:sz w:val="24"/>
          <w:szCs w:val="24"/>
          <w:lang w:val="en-US"/>
        </w:rPr>
      </w:pPr>
      <w:r w:rsidRPr="00DD6C6E">
        <w:rPr>
          <w:rFonts w:ascii="Arial" w:hAnsi="Arial" w:cs="Arial"/>
          <w:sz w:val="24"/>
          <w:szCs w:val="24"/>
          <w:lang w:val="en-US"/>
        </w:rPr>
        <w:t>Less is more, shorter messages are stronger.</w:t>
      </w:r>
    </w:p>
    <w:p w:rsidR="0000314F" w:rsidRPr="00DD6C6E" w:rsidRDefault="0000314F" w:rsidP="0000314F">
      <w:pPr>
        <w:widowControl w:val="0"/>
        <w:autoSpaceDE w:val="0"/>
        <w:autoSpaceDN w:val="0"/>
        <w:adjustRightInd w:val="0"/>
        <w:spacing w:after="0" w:line="240" w:lineRule="auto"/>
        <w:jc w:val="both"/>
        <w:rPr>
          <w:rFonts w:ascii="Arial" w:hAnsi="Arial" w:cs="Arial"/>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sz w:val="24"/>
          <w:szCs w:val="24"/>
          <w:lang w:val="en-US"/>
        </w:rPr>
      </w:pPr>
      <w:r w:rsidRPr="00DD6C6E">
        <w:rPr>
          <w:rFonts w:ascii="Arial" w:hAnsi="Arial" w:cs="Arial"/>
          <w:sz w:val="24"/>
          <w:szCs w:val="24"/>
          <w:lang w:val="en-US"/>
        </w:rPr>
        <w:t>Concise reports and summaries can take longer to write but are more likely to be read.  Short sentences are usually easier to read and take in.  Some details and references can be included in appendices.</w:t>
      </w:r>
    </w:p>
    <w:p w:rsidR="0000314F" w:rsidRPr="00DD6C6E" w:rsidRDefault="0000314F" w:rsidP="0000314F">
      <w:pPr>
        <w:widowControl w:val="0"/>
        <w:autoSpaceDE w:val="0"/>
        <w:autoSpaceDN w:val="0"/>
        <w:adjustRightInd w:val="0"/>
        <w:spacing w:after="0" w:line="240" w:lineRule="auto"/>
        <w:jc w:val="both"/>
        <w:rPr>
          <w:rFonts w:ascii="Arial" w:hAnsi="Arial" w:cs="Arial"/>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b/>
          <w:color w:val="000000"/>
          <w:sz w:val="24"/>
          <w:szCs w:val="24"/>
          <w:lang w:val="en-US"/>
        </w:rPr>
      </w:pPr>
      <w:r w:rsidRPr="00DD6C6E">
        <w:rPr>
          <w:rFonts w:ascii="Arial" w:hAnsi="Arial" w:cs="Arial"/>
          <w:b/>
          <w:color w:val="000000"/>
          <w:sz w:val="24"/>
          <w:szCs w:val="24"/>
          <w:lang w:val="en-US"/>
        </w:rPr>
        <w:t>5. Be careful with language and remember your audience.</w:t>
      </w: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r w:rsidRPr="00DD6C6E">
        <w:rPr>
          <w:rFonts w:ascii="Arial" w:hAnsi="Arial" w:cs="Arial"/>
          <w:color w:val="000000"/>
          <w:sz w:val="24"/>
          <w:szCs w:val="24"/>
          <w:lang w:val="en-US"/>
        </w:rPr>
        <w:t>Don’t use ‘agency’ jargon and explain abbreviations.</w:t>
      </w: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b/>
          <w:color w:val="000000"/>
          <w:sz w:val="24"/>
          <w:szCs w:val="24"/>
          <w:lang w:val="en-US"/>
        </w:rPr>
      </w:pPr>
      <w:r w:rsidRPr="00DD6C6E">
        <w:rPr>
          <w:rFonts w:ascii="Arial" w:hAnsi="Arial" w:cs="Arial"/>
          <w:b/>
          <w:color w:val="000000"/>
          <w:sz w:val="24"/>
          <w:szCs w:val="24"/>
          <w:lang w:val="en-US"/>
        </w:rPr>
        <w:t>6. Be proportionate and evidence your analysis and judgements</w:t>
      </w: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r w:rsidRPr="00DD6C6E">
        <w:rPr>
          <w:rFonts w:ascii="Arial" w:hAnsi="Arial" w:cs="Arial"/>
          <w:color w:val="000000"/>
          <w:sz w:val="24"/>
          <w:szCs w:val="24"/>
          <w:lang w:val="en-US"/>
        </w:rPr>
        <w:t>If you use professional judgement or opinion, particularly about other services or people from other professions back it up with reasons and facts.</w:t>
      </w: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r w:rsidRPr="00DD6C6E">
        <w:rPr>
          <w:rFonts w:ascii="Arial" w:hAnsi="Arial" w:cs="Arial"/>
          <w:color w:val="000000"/>
          <w:sz w:val="24"/>
          <w:szCs w:val="24"/>
          <w:lang w:val="en-US"/>
        </w:rPr>
        <w:t>Strong wording can help to give impact to the report but make sure you have a full enough understanding of the role, context and rules within which the people and services involved operate.  If you are not sure it is better to ask or raise questions for others to respond to.</w:t>
      </w: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b/>
          <w:color w:val="000000"/>
          <w:sz w:val="24"/>
          <w:szCs w:val="24"/>
          <w:lang w:val="en-US"/>
        </w:rPr>
      </w:pPr>
      <w:r w:rsidRPr="00DD6C6E">
        <w:rPr>
          <w:rFonts w:ascii="Arial" w:hAnsi="Arial" w:cs="Arial"/>
          <w:b/>
          <w:color w:val="000000"/>
          <w:sz w:val="24"/>
          <w:szCs w:val="24"/>
          <w:lang w:val="en-US"/>
        </w:rPr>
        <w:t>7. Draw on relevant research as well as the facts of the case</w:t>
      </w: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r w:rsidRPr="00DD6C6E">
        <w:rPr>
          <w:rFonts w:ascii="Arial" w:hAnsi="Arial" w:cs="Arial"/>
          <w:color w:val="000000"/>
          <w:sz w:val="24"/>
          <w:szCs w:val="24"/>
          <w:lang w:val="en-US"/>
        </w:rPr>
        <w:t>Use information from your enquiries and other relevant research to back up findings and recommendations, including any relevant local and national policy, procedures, guidance and best practice.</w:t>
      </w: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b/>
          <w:color w:val="000000"/>
          <w:sz w:val="24"/>
          <w:szCs w:val="24"/>
          <w:lang w:val="en-US"/>
        </w:rPr>
      </w:pPr>
      <w:r w:rsidRPr="00DD6C6E">
        <w:rPr>
          <w:rFonts w:ascii="Arial" w:hAnsi="Arial" w:cs="Arial"/>
          <w:b/>
          <w:color w:val="000000"/>
          <w:sz w:val="24"/>
          <w:szCs w:val="24"/>
          <w:lang w:val="en-US"/>
        </w:rPr>
        <w:t>8. Include any changes and improvements that have already been made</w:t>
      </w: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r w:rsidRPr="00DD6C6E">
        <w:rPr>
          <w:rFonts w:ascii="Arial" w:hAnsi="Arial" w:cs="Arial"/>
          <w:color w:val="000000"/>
          <w:sz w:val="24"/>
          <w:szCs w:val="24"/>
          <w:lang w:val="en-US"/>
        </w:rPr>
        <w:t>Include any positive practice, policy and procedure changes that have been made since the events being reviewed took place.</w:t>
      </w: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b/>
          <w:color w:val="000000"/>
          <w:sz w:val="24"/>
          <w:szCs w:val="24"/>
          <w:lang w:val="en-US"/>
        </w:rPr>
      </w:pPr>
      <w:r w:rsidRPr="00DD6C6E">
        <w:rPr>
          <w:rFonts w:ascii="Arial" w:hAnsi="Arial" w:cs="Arial"/>
          <w:b/>
          <w:color w:val="000000"/>
          <w:sz w:val="24"/>
          <w:szCs w:val="24"/>
          <w:lang w:val="en-US"/>
        </w:rPr>
        <w:t>9. Consider how professionals saw things, felt and thought at time.</w:t>
      </w: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r w:rsidRPr="00DD6C6E">
        <w:rPr>
          <w:rFonts w:ascii="Arial" w:hAnsi="Arial" w:cs="Arial"/>
          <w:color w:val="000000"/>
          <w:sz w:val="24"/>
          <w:szCs w:val="24"/>
          <w:lang w:val="en-US"/>
        </w:rPr>
        <w:t>Put things in context.  Including some comments from professionals involved and comments from records made at the time can help to illustrate key points about practice, culture and judgments at the time.  This can help identify learning which may be needed.</w:t>
      </w: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b/>
          <w:color w:val="000000"/>
          <w:sz w:val="24"/>
          <w:szCs w:val="24"/>
          <w:lang w:val="en-US"/>
        </w:rPr>
      </w:pPr>
      <w:r w:rsidRPr="00DD6C6E">
        <w:rPr>
          <w:rFonts w:ascii="Arial" w:hAnsi="Arial" w:cs="Arial"/>
          <w:b/>
          <w:color w:val="000000"/>
          <w:sz w:val="24"/>
          <w:szCs w:val="24"/>
          <w:lang w:val="en-US"/>
        </w:rPr>
        <w:t>10. Avoid outcome bias</w:t>
      </w: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r w:rsidRPr="00DD6C6E">
        <w:rPr>
          <w:rFonts w:ascii="Arial" w:hAnsi="Arial" w:cs="Arial"/>
          <w:color w:val="000000"/>
          <w:sz w:val="24"/>
          <w:szCs w:val="24"/>
          <w:lang w:val="en-US"/>
        </w:rPr>
        <w:t>Outcome bias is when we judge a past decision by its outcome instead of judging it on what was known or could be expected at that time.</w:t>
      </w: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b/>
          <w:color w:val="000000"/>
          <w:sz w:val="24"/>
          <w:szCs w:val="24"/>
          <w:lang w:val="en-US"/>
        </w:rPr>
      </w:pPr>
      <w:r w:rsidRPr="00DD6C6E">
        <w:rPr>
          <w:rFonts w:ascii="Arial" w:hAnsi="Arial" w:cs="Arial"/>
          <w:b/>
          <w:color w:val="000000"/>
          <w:sz w:val="24"/>
          <w:szCs w:val="24"/>
          <w:lang w:val="en-US"/>
        </w:rPr>
        <w:t>11. Make a limited number of clear, specific, achievable recommendations.</w:t>
      </w: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r w:rsidRPr="00DD6C6E">
        <w:rPr>
          <w:rFonts w:ascii="Arial" w:hAnsi="Arial" w:cs="Arial"/>
          <w:color w:val="000000"/>
          <w:sz w:val="24"/>
          <w:szCs w:val="24"/>
          <w:lang w:val="en-US"/>
        </w:rPr>
        <w:t>Where possible recommendations should be ones where measurable progress and evidence of impact is likely to be possible.  However not everything that is important is measurable and not everything that is measurable is important.</w:t>
      </w: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p>
    <w:p w:rsidR="0000314F" w:rsidRPr="00DD6C6E" w:rsidRDefault="0000314F" w:rsidP="0000314F">
      <w:pPr>
        <w:widowControl w:val="0"/>
        <w:autoSpaceDE w:val="0"/>
        <w:autoSpaceDN w:val="0"/>
        <w:adjustRightInd w:val="0"/>
        <w:spacing w:after="0" w:line="240" w:lineRule="auto"/>
        <w:jc w:val="both"/>
        <w:rPr>
          <w:rFonts w:ascii="Arial" w:hAnsi="Arial" w:cs="Arial"/>
          <w:color w:val="000000"/>
          <w:sz w:val="24"/>
          <w:szCs w:val="24"/>
          <w:lang w:val="en-US"/>
        </w:rPr>
      </w:pPr>
      <w:r w:rsidRPr="00DD6C6E">
        <w:rPr>
          <w:rFonts w:ascii="Arial" w:hAnsi="Arial" w:cs="Arial"/>
          <w:color w:val="000000"/>
          <w:sz w:val="24"/>
          <w:szCs w:val="24"/>
          <w:lang w:val="en-US"/>
        </w:rPr>
        <w:t>Less is more for conclusions and recommendations.  While some challenges need multiple actions to address them, it can be helpful to focus on providing a small number of major conclusions and recommendations.  Chose ones that you judge to be most important and are likely to have the biggest positive impact.</w:t>
      </w:r>
    </w:p>
    <w:bookmarkEnd w:id="50"/>
    <w:p w:rsidR="0000314F" w:rsidRPr="00DD6C6E" w:rsidRDefault="0000314F" w:rsidP="0000314F">
      <w:pPr>
        <w:widowControl w:val="0"/>
        <w:autoSpaceDE w:val="0"/>
        <w:autoSpaceDN w:val="0"/>
        <w:adjustRightInd w:val="0"/>
        <w:spacing w:after="0" w:line="240" w:lineRule="auto"/>
        <w:jc w:val="right"/>
        <w:rPr>
          <w:rFonts w:ascii="Arial" w:hAnsi="Arial" w:cs="Arial"/>
          <w:b/>
          <w:sz w:val="24"/>
          <w:szCs w:val="24"/>
        </w:rPr>
      </w:pPr>
    </w:p>
    <w:p w:rsidR="0000314F" w:rsidRDefault="0000314F"/>
    <w:p w:rsidR="0000314F" w:rsidRDefault="0000314F"/>
    <w:p w:rsidR="009216B8" w:rsidRPr="00362689" w:rsidRDefault="009216B8" w:rsidP="00362689"/>
    <w:sectPr w:rsidR="009216B8" w:rsidRPr="00362689" w:rsidSect="00564BC0">
      <w:pgSz w:w="11906" w:h="16838"/>
      <w:pgMar w:top="1418" w:right="1133" w:bottom="851" w:left="709" w:header="284"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C08DF" w16cex:dateUtc="2021-04-22T13:38:00Z"/>
  <w16cex:commentExtensible w16cex:durableId="242C096D" w16cex:dateUtc="2021-04-22T13:40:00Z"/>
  <w16cex:commentExtensible w16cex:durableId="242C0B2A" w16cex:dateUtc="2021-04-22T13:48:00Z"/>
  <w16cex:commentExtensible w16cex:durableId="242C0A3F" w16cex:dateUtc="2021-04-22T13:44:00Z"/>
  <w16cex:commentExtensible w16cex:durableId="242C0ACC" w16cex:dateUtc="2021-04-22T13:46:00Z"/>
  <w16cex:commentExtensible w16cex:durableId="242C0AF8" w16cex:dateUtc="2021-04-22T13:47:00Z"/>
  <w16cex:commentExtensible w16cex:durableId="242C0B16" w16cex:dateUtc="2021-04-22T13:47:00Z"/>
  <w16cex:commentExtensible w16cex:durableId="242C0B7D" w16cex:dateUtc="2021-04-22T13:49:00Z"/>
  <w16cex:commentExtensible w16cex:durableId="242C0BF3" w16cex:dateUtc="2021-04-22T13:51:00Z"/>
  <w16cex:commentExtensible w16cex:durableId="242C1A06" w16cex:dateUtc="2021-04-22T14:51:00Z"/>
  <w16cex:commentExtensible w16cex:durableId="242C0C60" w16cex:dateUtc="2021-04-22T13:53:00Z"/>
  <w16cex:commentExtensible w16cex:durableId="242C0CB2" w16cex:dateUtc="2021-04-22T13:54:00Z"/>
  <w16cex:commentExtensible w16cex:durableId="242C0FC7" w16cex:dateUtc="2021-04-22T14:07:00Z"/>
  <w16cex:commentExtensible w16cex:durableId="242C1199" w16cex:dateUtc="2021-04-22T14:15:00Z"/>
  <w16cex:commentExtensible w16cex:durableId="242C1317" w16cex:dateUtc="2021-04-22T14:21:00Z"/>
  <w16cex:commentExtensible w16cex:durableId="242C149E" w16cex:dateUtc="2021-04-22T14:28:00Z"/>
  <w16cex:commentExtensible w16cex:durableId="242C15BB" w16cex:dateUtc="2021-04-22T14:33:00Z"/>
  <w16cex:commentExtensible w16cex:durableId="242C17DD" w16cex:dateUtc="2021-04-22T14:42:00Z"/>
  <w16cex:commentExtensible w16cex:durableId="242C18AA" w16cex:dateUtc="2021-04-22T14:45:00Z"/>
  <w16cex:commentExtensible w16cex:durableId="242C195A" w16cex:dateUtc="2021-04-22T14:48:00Z"/>
  <w16cex:commentExtensible w16cex:durableId="242C1BA2" w16cex:dateUtc="2021-04-22T14:58:00Z"/>
  <w16cex:commentExtensible w16cex:durableId="242C1BE6" w16cex:dateUtc="2021-04-22T14:59:00Z"/>
  <w16cex:commentExtensible w16cex:durableId="242C1C25" w16cex:dateUtc="2021-04-22T15: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310C" w:rsidRDefault="00AF310C" w:rsidP="009216B8">
      <w:pPr>
        <w:spacing w:after="0" w:line="240" w:lineRule="auto"/>
      </w:pPr>
      <w:r>
        <w:separator/>
      </w:r>
    </w:p>
  </w:endnote>
  <w:endnote w:type="continuationSeparator" w:id="0">
    <w:p w:rsidR="00AF310C" w:rsidRDefault="00AF310C" w:rsidP="00921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6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Wingdings-Regular">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0E18" w:rsidRDefault="00920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389016"/>
      <w:docPartObj>
        <w:docPartGallery w:val="Page Numbers (Bottom of Page)"/>
        <w:docPartUnique/>
      </w:docPartObj>
    </w:sdtPr>
    <w:sdtEndPr>
      <w:rPr>
        <w:noProof/>
      </w:rPr>
    </w:sdtEndPr>
    <w:sdtContent>
      <w:p w:rsidR="005E0974" w:rsidRDefault="005E09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E0974" w:rsidRDefault="005E09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0E18" w:rsidRDefault="00920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310C" w:rsidRDefault="00AF310C" w:rsidP="009216B8">
      <w:pPr>
        <w:spacing w:after="0" w:line="240" w:lineRule="auto"/>
      </w:pPr>
      <w:r>
        <w:separator/>
      </w:r>
    </w:p>
  </w:footnote>
  <w:footnote w:type="continuationSeparator" w:id="0">
    <w:p w:rsidR="00AF310C" w:rsidRDefault="00AF310C" w:rsidP="009216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0E18" w:rsidRDefault="00920E18">
    <w:pPr>
      <w:pStyle w:val="Header"/>
    </w:pPr>
    <w:r>
      <w:rPr>
        <w:noProof/>
      </w:rPr>
      <w:pict w14:anchorId="6AD2AC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32985" o:spid="_x0000_s2050" type="#_x0000_t136" style="position:absolute;margin-left:0;margin-top:0;width:443.4pt;height:266.05pt;rotation:315;z-index:-251655168;mso-position-horizontal:center;mso-position-horizontal-relative:margin;mso-position-vertical:center;mso-position-vertical-relative:margin" o:allowincell="f" fillcolor="silver" stroked="f">
          <v:fill opacity=".5"/>
          <v:textpath style="font-family:&quot;Calibri&quot;;font-size:1pt" string="FINAL"/>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974" w:rsidRDefault="00920E18" w:rsidP="009216B8">
    <w:pPr>
      <w:pStyle w:val="Header"/>
      <w:jc w:val="right"/>
    </w:pPr>
    <w:r>
      <w:rPr>
        <w:noProof/>
      </w:rPr>
      <w:pict w14:anchorId="72A51E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32986" o:spid="_x0000_s2051" type="#_x0000_t136" style="position:absolute;left:0;text-align:left;margin-left:0;margin-top:0;width:443.4pt;height:266.05pt;rotation:315;z-index:-251653120;mso-position-horizontal:center;mso-position-horizontal-relative:margin;mso-position-vertical:center;mso-position-vertical-relative:margin" o:allowincell="f" fillcolor="silver" stroked="f">
          <v:fill opacity=".5"/>
          <v:textpath style="font-family:&quot;Calibri&quot;;font-size:1pt" string="FINAL"/>
        </v:shape>
      </w:pict>
    </w:r>
    <w:r w:rsidR="005E0974">
      <w:rPr>
        <w:noProof/>
      </w:rPr>
      <w:drawing>
        <wp:inline distT="0" distB="0" distL="0" distR="0" wp14:anchorId="491B1A78" wp14:editId="2FD33800">
          <wp:extent cx="2044700" cy="6159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4700" cy="6159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0E18" w:rsidRDefault="00920E18">
    <w:pPr>
      <w:pStyle w:val="Header"/>
    </w:pPr>
    <w:r>
      <w:rPr>
        <w:noProof/>
      </w:rPr>
      <w:pict w14:anchorId="47E47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32984" o:spid="_x0000_s2049" type="#_x0000_t136" style="position:absolute;margin-left:0;margin-top:0;width:443.4pt;height:266.05pt;rotation:315;z-index:-251657216;mso-position-horizontal:center;mso-position-horizontal-relative:margin;mso-position-vertical:center;mso-position-vertical-relative:margin" o:allowincell="f" fillcolor="silver" stroked="f">
          <v:fill opacity=".5"/>
          <v:textpath style="font-family:&quot;Calibri&quot;;font-size:1pt" string="FINAL"/>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7CBA"/>
    <w:multiLevelType w:val="hybridMultilevel"/>
    <w:tmpl w:val="99DCFC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AF0BBE"/>
    <w:multiLevelType w:val="hybridMultilevel"/>
    <w:tmpl w:val="115EA3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8805C2"/>
    <w:multiLevelType w:val="hybridMultilevel"/>
    <w:tmpl w:val="CCFA34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F1B27"/>
    <w:multiLevelType w:val="multilevel"/>
    <w:tmpl w:val="98461F92"/>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69438E"/>
    <w:multiLevelType w:val="multilevel"/>
    <w:tmpl w:val="105E3CEC"/>
    <w:lvl w:ilvl="0">
      <w:start w:val="1"/>
      <w:numFmt w:val="bullet"/>
      <w:lvlText w:val="o"/>
      <w:lvlJc w:val="left"/>
      <w:pPr>
        <w:tabs>
          <w:tab w:val="num" w:pos="720"/>
        </w:tabs>
        <w:ind w:left="720" w:hanging="360"/>
      </w:pPr>
      <w:rPr>
        <w:rFonts w:ascii="Courier New" w:hAnsi="Courier New" w:hint="default"/>
        <w:sz w:val="20"/>
      </w:rPr>
    </w:lvl>
    <w:lvl w:ilvl="1">
      <w:start w:val="1"/>
      <w:numFmt w:val="upperLetter"/>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CBF784E"/>
    <w:multiLevelType w:val="hybridMultilevel"/>
    <w:tmpl w:val="27F432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86243"/>
    <w:multiLevelType w:val="hybridMultilevel"/>
    <w:tmpl w:val="92DA2492"/>
    <w:lvl w:ilvl="0" w:tplc="3A3A498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E612C7E"/>
    <w:multiLevelType w:val="hybridMultilevel"/>
    <w:tmpl w:val="0F2AFE1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828B1"/>
    <w:multiLevelType w:val="hybridMultilevel"/>
    <w:tmpl w:val="7D0A65F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09D5755"/>
    <w:multiLevelType w:val="multilevel"/>
    <w:tmpl w:val="0DAE0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7"/>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81608E"/>
    <w:multiLevelType w:val="multilevel"/>
    <w:tmpl w:val="C5A60AD0"/>
    <w:lvl w:ilvl="0">
      <w:start w:val="6"/>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5450A99"/>
    <w:multiLevelType w:val="hybridMultilevel"/>
    <w:tmpl w:val="5E8EEB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2D550D"/>
    <w:multiLevelType w:val="hybridMultilevel"/>
    <w:tmpl w:val="400C77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54437"/>
    <w:multiLevelType w:val="hybridMultilevel"/>
    <w:tmpl w:val="8654BD1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A717CDA"/>
    <w:multiLevelType w:val="multilevel"/>
    <w:tmpl w:val="0C28BF5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742410"/>
    <w:multiLevelType w:val="multilevel"/>
    <w:tmpl w:val="833AE1F6"/>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34F151A9"/>
    <w:multiLevelType w:val="hybridMultilevel"/>
    <w:tmpl w:val="2A2AD62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71968B7"/>
    <w:multiLevelType w:val="multilevel"/>
    <w:tmpl w:val="03A0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792DEA"/>
    <w:multiLevelType w:val="hybridMultilevel"/>
    <w:tmpl w:val="5254DCF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B3F1D7B"/>
    <w:multiLevelType w:val="hybridMultilevel"/>
    <w:tmpl w:val="543624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C226B2"/>
    <w:multiLevelType w:val="multilevel"/>
    <w:tmpl w:val="73785CD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478602C"/>
    <w:multiLevelType w:val="multilevel"/>
    <w:tmpl w:val="283E5DBE"/>
    <w:lvl w:ilvl="0">
      <w:start w:val="1"/>
      <w:numFmt w:val="bullet"/>
      <w:lvlText w:val=""/>
      <w:lvlJc w:val="left"/>
      <w:pPr>
        <w:tabs>
          <w:tab w:val="num" w:pos="720"/>
        </w:tabs>
        <w:ind w:left="720" w:hanging="360"/>
      </w:pPr>
      <w:rPr>
        <w:rFonts w:ascii="Symbol" w:hAnsi="Symbol" w:hint="default"/>
        <w:sz w:val="20"/>
      </w:rPr>
    </w:lvl>
    <w:lvl w:ilvl="1">
      <w:start w:val="21"/>
      <w:numFmt w:val="decimal"/>
      <w:lvlText w:val="%2."/>
      <w:lvlJc w:val="left"/>
      <w:pPr>
        <w:ind w:left="1440" w:hanging="360"/>
      </w:pPr>
      <w:rPr>
        <w:rFonts w:eastAsiaTheme="majorEastAsia"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3C45F5"/>
    <w:multiLevelType w:val="hybridMultilevel"/>
    <w:tmpl w:val="0CA4754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61B66"/>
    <w:multiLevelType w:val="multilevel"/>
    <w:tmpl w:val="AF06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794839"/>
    <w:multiLevelType w:val="hybridMultilevel"/>
    <w:tmpl w:val="B96CF124"/>
    <w:lvl w:ilvl="0" w:tplc="35822A9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97C45FA"/>
    <w:multiLevelType w:val="multilevel"/>
    <w:tmpl w:val="AFF82FF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5A937480"/>
    <w:multiLevelType w:val="hybridMultilevel"/>
    <w:tmpl w:val="F89C314C"/>
    <w:lvl w:ilvl="0" w:tplc="69C293F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CAB4CA3"/>
    <w:multiLevelType w:val="multilevel"/>
    <w:tmpl w:val="B89E3D8E"/>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0FB51F4"/>
    <w:multiLevelType w:val="multilevel"/>
    <w:tmpl w:val="7C9A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834173"/>
    <w:multiLevelType w:val="multilevel"/>
    <w:tmpl w:val="4B4AB76C"/>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color w:val="2F5496" w:themeColor="accent1" w:themeShade="BF"/>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7E5825"/>
    <w:multiLevelType w:val="hybridMultilevel"/>
    <w:tmpl w:val="F55EA63C"/>
    <w:lvl w:ilvl="0" w:tplc="1494EAC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6B6F78"/>
    <w:multiLevelType w:val="hybridMultilevel"/>
    <w:tmpl w:val="AD94A8A6"/>
    <w:lvl w:ilvl="0" w:tplc="1494EAC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A84C96"/>
    <w:multiLevelType w:val="hybridMultilevel"/>
    <w:tmpl w:val="C3B445A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21"/>
  </w:num>
  <w:num w:numId="4">
    <w:abstractNumId w:val="29"/>
  </w:num>
  <w:num w:numId="5">
    <w:abstractNumId w:val="9"/>
  </w:num>
  <w:num w:numId="6">
    <w:abstractNumId w:val="14"/>
  </w:num>
  <w:num w:numId="7">
    <w:abstractNumId w:val="8"/>
  </w:num>
  <w:num w:numId="8">
    <w:abstractNumId w:val="18"/>
  </w:num>
  <w:num w:numId="9">
    <w:abstractNumId w:val="13"/>
  </w:num>
  <w:num w:numId="10">
    <w:abstractNumId w:val="16"/>
  </w:num>
  <w:num w:numId="11">
    <w:abstractNumId w:val="3"/>
  </w:num>
  <w:num w:numId="12">
    <w:abstractNumId w:val="1"/>
  </w:num>
  <w:num w:numId="13">
    <w:abstractNumId w:val="31"/>
  </w:num>
  <w:num w:numId="14">
    <w:abstractNumId w:val="30"/>
  </w:num>
  <w:num w:numId="15">
    <w:abstractNumId w:val="26"/>
  </w:num>
  <w:num w:numId="16">
    <w:abstractNumId w:val="10"/>
  </w:num>
  <w:num w:numId="17">
    <w:abstractNumId w:val="25"/>
  </w:num>
  <w:num w:numId="18">
    <w:abstractNumId w:val="11"/>
  </w:num>
  <w:num w:numId="19">
    <w:abstractNumId w:val="0"/>
  </w:num>
  <w:num w:numId="20">
    <w:abstractNumId w:val="32"/>
  </w:num>
  <w:num w:numId="21">
    <w:abstractNumId w:val="7"/>
  </w:num>
  <w:num w:numId="22">
    <w:abstractNumId w:val="2"/>
  </w:num>
  <w:num w:numId="23">
    <w:abstractNumId w:val="22"/>
  </w:num>
  <w:num w:numId="24">
    <w:abstractNumId w:val="6"/>
  </w:num>
  <w:num w:numId="25">
    <w:abstractNumId w:val="24"/>
  </w:num>
  <w:num w:numId="26">
    <w:abstractNumId w:val="19"/>
  </w:num>
  <w:num w:numId="27">
    <w:abstractNumId w:val="12"/>
  </w:num>
  <w:num w:numId="28">
    <w:abstractNumId w:val="5"/>
  </w:num>
  <w:num w:numId="29">
    <w:abstractNumId w:val="27"/>
  </w:num>
  <w:num w:numId="30">
    <w:abstractNumId w:val="23"/>
  </w:num>
  <w:num w:numId="31">
    <w:abstractNumId w:val="4"/>
  </w:num>
  <w:num w:numId="32">
    <w:abstractNumId w:val="17"/>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6B8"/>
    <w:rsid w:val="0000314F"/>
    <w:rsid w:val="00056D82"/>
    <w:rsid w:val="000E7822"/>
    <w:rsid w:val="001B0A6A"/>
    <w:rsid w:val="00220B60"/>
    <w:rsid w:val="00296E46"/>
    <w:rsid w:val="002E03AC"/>
    <w:rsid w:val="0030252B"/>
    <w:rsid w:val="003255A6"/>
    <w:rsid w:val="00362689"/>
    <w:rsid w:val="00365F7C"/>
    <w:rsid w:val="00414434"/>
    <w:rsid w:val="0043474B"/>
    <w:rsid w:val="00461B50"/>
    <w:rsid w:val="0055213E"/>
    <w:rsid w:val="00564BC0"/>
    <w:rsid w:val="005D2C7E"/>
    <w:rsid w:val="005E0974"/>
    <w:rsid w:val="006255CD"/>
    <w:rsid w:val="00644DBD"/>
    <w:rsid w:val="00681FBF"/>
    <w:rsid w:val="006A3323"/>
    <w:rsid w:val="007109DB"/>
    <w:rsid w:val="00767B84"/>
    <w:rsid w:val="007D16D8"/>
    <w:rsid w:val="00815069"/>
    <w:rsid w:val="008E0C42"/>
    <w:rsid w:val="00920E18"/>
    <w:rsid w:val="009216B8"/>
    <w:rsid w:val="00961093"/>
    <w:rsid w:val="00A0377F"/>
    <w:rsid w:val="00A92D5E"/>
    <w:rsid w:val="00AF310C"/>
    <w:rsid w:val="00B15E4B"/>
    <w:rsid w:val="00C03DC1"/>
    <w:rsid w:val="00CA2653"/>
    <w:rsid w:val="00CB3891"/>
    <w:rsid w:val="00CD0A03"/>
    <w:rsid w:val="00D82C20"/>
    <w:rsid w:val="00D87A2A"/>
    <w:rsid w:val="00DA7F82"/>
    <w:rsid w:val="00E437DF"/>
    <w:rsid w:val="00E7366B"/>
    <w:rsid w:val="00E8040A"/>
    <w:rsid w:val="00EA6710"/>
    <w:rsid w:val="00FD38E4"/>
    <w:rsid w:val="00FF4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1819A3"/>
  <w15:chartTrackingRefBased/>
  <w15:docId w15:val="{91F86585-90BB-4463-963D-99F890C95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16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16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216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216B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6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16B8"/>
  </w:style>
  <w:style w:type="paragraph" w:styleId="Footer">
    <w:name w:val="footer"/>
    <w:basedOn w:val="Normal"/>
    <w:link w:val="FooterChar"/>
    <w:uiPriority w:val="99"/>
    <w:unhideWhenUsed/>
    <w:rsid w:val="009216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6B8"/>
  </w:style>
  <w:style w:type="paragraph" w:customStyle="1" w:styleId="Default">
    <w:name w:val="Default"/>
    <w:rsid w:val="009216B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921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216B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216B8"/>
    <w:pPr>
      <w:spacing w:after="200" w:line="276" w:lineRule="auto"/>
      <w:ind w:left="720"/>
      <w:contextualSpacing/>
    </w:pPr>
  </w:style>
  <w:style w:type="character" w:customStyle="1" w:styleId="Heading2Char">
    <w:name w:val="Heading 2 Char"/>
    <w:basedOn w:val="DefaultParagraphFont"/>
    <w:link w:val="Heading2"/>
    <w:uiPriority w:val="9"/>
    <w:rsid w:val="009216B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216B8"/>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9216B8"/>
    <w:rPr>
      <w:color w:val="0563C1" w:themeColor="hyperlink"/>
      <w:u w:val="single"/>
    </w:rPr>
  </w:style>
  <w:style w:type="character" w:customStyle="1" w:styleId="Heading4Char">
    <w:name w:val="Heading 4 Char"/>
    <w:basedOn w:val="DefaultParagraphFont"/>
    <w:link w:val="Heading4"/>
    <w:uiPriority w:val="9"/>
    <w:rsid w:val="009216B8"/>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216B8"/>
    <w:pPr>
      <w:spacing w:before="100" w:beforeAutospacing="1" w:after="100" w:afterAutospacing="1" w:line="240" w:lineRule="auto"/>
    </w:pPr>
    <w:rPr>
      <w:rFonts w:ascii="Times New Roman" w:hAnsi="Times New Roman" w:cs="Times New Roman"/>
      <w:sz w:val="24"/>
      <w:szCs w:val="24"/>
      <w:lang w:val="en-US"/>
    </w:rPr>
  </w:style>
  <w:style w:type="character" w:styleId="UnresolvedMention">
    <w:name w:val="Unresolved Mention"/>
    <w:basedOn w:val="DefaultParagraphFont"/>
    <w:uiPriority w:val="99"/>
    <w:semiHidden/>
    <w:unhideWhenUsed/>
    <w:rsid w:val="000E7822"/>
    <w:rPr>
      <w:color w:val="605E5C"/>
      <w:shd w:val="clear" w:color="auto" w:fill="E1DFDD"/>
    </w:rPr>
  </w:style>
  <w:style w:type="paragraph" w:customStyle="1" w:styleId="paragraph">
    <w:name w:val="paragraph"/>
    <w:basedOn w:val="Normal"/>
    <w:rsid w:val="000031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0314F"/>
  </w:style>
  <w:style w:type="character" w:customStyle="1" w:styleId="eop">
    <w:name w:val="eop"/>
    <w:basedOn w:val="DefaultParagraphFont"/>
    <w:rsid w:val="0000314F"/>
  </w:style>
  <w:style w:type="paragraph" w:styleId="TOCHeading">
    <w:name w:val="TOC Heading"/>
    <w:basedOn w:val="Heading1"/>
    <w:next w:val="Normal"/>
    <w:uiPriority w:val="39"/>
    <w:unhideWhenUsed/>
    <w:qFormat/>
    <w:rsid w:val="00961093"/>
    <w:pPr>
      <w:outlineLvl w:val="9"/>
    </w:pPr>
    <w:rPr>
      <w:lang w:val="en-US"/>
    </w:rPr>
  </w:style>
  <w:style w:type="paragraph" w:styleId="TOC1">
    <w:name w:val="toc 1"/>
    <w:basedOn w:val="Normal"/>
    <w:next w:val="Normal"/>
    <w:autoRedefine/>
    <w:uiPriority w:val="39"/>
    <w:unhideWhenUsed/>
    <w:rsid w:val="00961093"/>
    <w:pPr>
      <w:spacing w:after="100"/>
    </w:pPr>
  </w:style>
  <w:style w:type="paragraph" w:styleId="TOC2">
    <w:name w:val="toc 2"/>
    <w:basedOn w:val="Normal"/>
    <w:next w:val="Normal"/>
    <w:autoRedefine/>
    <w:uiPriority w:val="39"/>
    <w:unhideWhenUsed/>
    <w:rsid w:val="00961093"/>
    <w:pPr>
      <w:spacing w:after="100"/>
      <w:ind w:left="220"/>
    </w:pPr>
  </w:style>
  <w:style w:type="paragraph" w:styleId="TOC3">
    <w:name w:val="toc 3"/>
    <w:basedOn w:val="Normal"/>
    <w:next w:val="Normal"/>
    <w:autoRedefine/>
    <w:uiPriority w:val="39"/>
    <w:unhideWhenUsed/>
    <w:rsid w:val="00961093"/>
    <w:pPr>
      <w:spacing w:after="100"/>
      <w:ind w:left="440"/>
    </w:pPr>
  </w:style>
  <w:style w:type="character" w:styleId="FollowedHyperlink">
    <w:name w:val="FollowedHyperlink"/>
    <w:basedOn w:val="DefaultParagraphFont"/>
    <w:uiPriority w:val="99"/>
    <w:semiHidden/>
    <w:unhideWhenUsed/>
    <w:rsid w:val="008E0C42"/>
    <w:rPr>
      <w:color w:val="954F72" w:themeColor="followedHyperlink"/>
      <w:u w:val="single"/>
    </w:rPr>
  </w:style>
  <w:style w:type="character" w:styleId="CommentReference">
    <w:name w:val="annotation reference"/>
    <w:basedOn w:val="DefaultParagraphFont"/>
    <w:uiPriority w:val="99"/>
    <w:semiHidden/>
    <w:unhideWhenUsed/>
    <w:rsid w:val="00FF4AF7"/>
    <w:rPr>
      <w:sz w:val="16"/>
      <w:szCs w:val="16"/>
    </w:rPr>
  </w:style>
  <w:style w:type="paragraph" w:styleId="CommentText">
    <w:name w:val="annotation text"/>
    <w:basedOn w:val="Normal"/>
    <w:link w:val="CommentTextChar"/>
    <w:uiPriority w:val="99"/>
    <w:semiHidden/>
    <w:unhideWhenUsed/>
    <w:rsid w:val="00FF4AF7"/>
    <w:pPr>
      <w:spacing w:line="240" w:lineRule="auto"/>
    </w:pPr>
    <w:rPr>
      <w:sz w:val="20"/>
      <w:szCs w:val="20"/>
    </w:rPr>
  </w:style>
  <w:style w:type="character" w:customStyle="1" w:styleId="CommentTextChar">
    <w:name w:val="Comment Text Char"/>
    <w:basedOn w:val="DefaultParagraphFont"/>
    <w:link w:val="CommentText"/>
    <w:uiPriority w:val="99"/>
    <w:semiHidden/>
    <w:rsid w:val="00FF4AF7"/>
    <w:rPr>
      <w:sz w:val="20"/>
      <w:szCs w:val="20"/>
    </w:rPr>
  </w:style>
  <w:style w:type="paragraph" w:styleId="CommentSubject">
    <w:name w:val="annotation subject"/>
    <w:basedOn w:val="CommentText"/>
    <w:next w:val="CommentText"/>
    <w:link w:val="CommentSubjectChar"/>
    <w:uiPriority w:val="99"/>
    <w:semiHidden/>
    <w:unhideWhenUsed/>
    <w:rsid w:val="00FF4AF7"/>
    <w:rPr>
      <w:b/>
      <w:bCs/>
    </w:rPr>
  </w:style>
  <w:style w:type="character" w:customStyle="1" w:styleId="CommentSubjectChar">
    <w:name w:val="Comment Subject Char"/>
    <w:basedOn w:val="CommentTextChar"/>
    <w:link w:val="CommentSubject"/>
    <w:uiPriority w:val="99"/>
    <w:semiHidden/>
    <w:rsid w:val="00FF4AF7"/>
    <w:rPr>
      <w:b/>
      <w:bCs/>
      <w:sz w:val="20"/>
      <w:szCs w:val="20"/>
    </w:rPr>
  </w:style>
  <w:style w:type="paragraph" w:styleId="BalloonText">
    <w:name w:val="Balloon Text"/>
    <w:basedOn w:val="Normal"/>
    <w:link w:val="BalloonTextChar"/>
    <w:uiPriority w:val="99"/>
    <w:semiHidden/>
    <w:unhideWhenUsed/>
    <w:rsid w:val="00FF4A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A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00477">
      <w:bodyDiv w:val="1"/>
      <w:marLeft w:val="0"/>
      <w:marRight w:val="0"/>
      <w:marTop w:val="0"/>
      <w:marBottom w:val="0"/>
      <w:divBdr>
        <w:top w:val="none" w:sz="0" w:space="0" w:color="auto"/>
        <w:left w:val="none" w:sz="0" w:space="0" w:color="auto"/>
        <w:bottom w:val="none" w:sz="0" w:space="0" w:color="auto"/>
        <w:right w:val="none" w:sz="0" w:space="0" w:color="auto"/>
      </w:divBdr>
      <w:divsChild>
        <w:div w:id="1680695291">
          <w:marLeft w:val="0"/>
          <w:marRight w:val="0"/>
          <w:marTop w:val="0"/>
          <w:marBottom w:val="0"/>
          <w:divBdr>
            <w:top w:val="none" w:sz="0" w:space="0" w:color="auto"/>
            <w:left w:val="none" w:sz="0" w:space="0" w:color="auto"/>
            <w:bottom w:val="none" w:sz="0" w:space="0" w:color="auto"/>
            <w:right w:val="none" w:sz="0" w:space="0" w:color="auto"/>
          </w:divBdr>
          <w:divsChild>
            <w:div w:id="1233740829">
              <w:marLeft w:val="0"/>
              <w:marRight w:val="0"/>
              <w:marTop w:val="0"/>
              <w:marBottom w:val="0"/>
              <w:divBdr>
                <w:top w:val="none" w:sz="0" w:space="0" w:color="auto"/>
                <w:left w:val="none" w:sz="0" w:space="0" w:color="auto"/>
                <w:bottom w:val="none" w:sz="0" w:space="0" w:color="auto"/>
                <w:right w:val="none" w:sz="0" w:space="0" w:color="auto"/>
              </w:divBdr>
            </w:div>
            <w:div w:id="33585078">
              <w:marLeft w:val="0"/>
              <w:marRight w:val="0"/>
              <w:marTop w:val="0"/>
              <w:marBottom w:val="0"/>
              <w:divBdr>
                <w:top w:val="none" w:sz="0" w:space="0" w:color="auto"/>
                <w:left w:val="none" w:sz="0" w:space="0" w:color="auto"/>
                <w:bottom w:val="none" w:sz="0" w:space="0" w:color="auto"/>
                <w:right w:val="none" w:sz="0" w:space="0" w:color="auto"/>
              </w:divBdr>
            </w:div>
            <w:div w:id="1911038440">
              <w:marLeft w:val="0"/>
              <w:marRight w:val="0"/>
              <w:marTop w:val="0"/>
              <w:marBottom w:val="0"/>
              <w:divBdr>
                <w:top w:val="none" w:sz="0" w:space="0" w:color="auto"/>
                <w:left w:val="none" w:sz="0" w:space="0" w:color="auto"/>
                <w:bottom w:val="none" w:sz="0" w:space="0" w:color="auto"/>
                <w:right w:val="none" w:sz="0" w:space="0" w:color="auto"/>
              </w:divBdr>
            </w:div>
            <w:div w:id="1599290455">
              <w:marLeft w:val="0"/>
              <w:marRight w:val="0"/>
              <w:marTop w:val="0"/>
              <w:marBottom w:val="0"/>
              <w:divBdr>
                <w:top w:val="none" w:sz="0" w:space="0" w:color="auto"/>
                <w:left w:val="none" w:sz="0" w:space="0" w:color="auto"/>
                <w:bottom w:val="none" w:sz="0" w:space="0" w:color="auto"/>
                <w:right w:val="none" w:sz="0" w:space="0" w:color="auto"/>
              </w:divBdr>
            </w:div>
          </w:divsChild>
        </w:div>
        <w:div w:id="1062371200">
          <w:marLeft w:val="0"/>
          <w:marRight w:val="0"/>
          <w:marTop w:val="0"/>
          <w:marBottom w:val="0"/>
          <w:divBdr>
            <w:top w:val="none" w:sz="0" w:space="0" w:color="auto"/>
            <w:left w:val="none" w:sz="0" w:space="0" w:color="auto"/>
            <w:bottom w:val="none" w:sz="0" w:space="0" w:color="auto"/>
            <w:right w:val="none" w:sz="0" w:space="0" w:color="auto"/>
          </w:divBdr>
          <w:divsChild>
            <w:div w:id="1049453266">
              <w:marLeft w:val="0"/>
              <w:marRight w:val="0"/>
              <w:marTop w:val="0"/>
              <w:marBottom w:val="0"/>
              <w:divBdr>
                <w:top w:val="none" w:sz="0" w:space="0" w:color="auto"/>
                <w:left w:val="none" w:sz="0" w:space="0" w:color="auto"/>
                <w:bottom w:val="none" w:sz="0" w:space="0" w:color="auto"/>
                <w:right w:val="none" w:sz="0" w:space="0" w:color="auto"/>
              </w:divBdr>
            </w:div>
            <w:div w:id="1065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scie.org.uk/care-act-2014/safeguarding-adults/sharing-informatio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scie.org.uk/publications/elearning/adultsafeguarding/"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www.scie.org.uk/care-act-2014/safeguarding-adults/reviews/files/safeguarding-adults-reviews-under-the-care-act-implementation-support.pdf"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domestic-homicide-report-guide" TargetMode="External"/><Relationship Id="rId20" Type="http://schemas.openxmlformats.org/officeDocument/2006/relationships/hyperlink" Target="https://www.gov.uk/government/publications/care-act-2014-part-1-factsheets/care-and-support-statutory-guidance-changes-in-march-2016"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feguardingadultsboardsecure-mailbox@devon.gov.uk" TargetMode="External"/><Relationship Id="rId24" Type="http://schemas.openxmlformats.org/officeDocument/2006/relationships/header" Target="header2.xml"/><Relationship Id="rId32" Type="http://schemas.openxmlformats.org/officeDocument/2006/relationships/hyperlink" Target="mailto:safeguardingadultsboardsecure-mailbox@devon.gov.uk" TargetMode="External"/><Relationship Id="rId5" Type="http://schemas.openxmlformats.org/officeDocument/2006/relationships/numbering" Target="numbering.xml"/><Relationship Id="rId15" Type="http://schemas.openxmlformats.org/officeDocument/2006/relationships/hyperlink" Target="https://www.devonsafeguardingadultspartnership.org.uk/about/safeguarding-adult-review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scie.org.uk/publications/reports/report47/" TargetMode="External"/><Relationship Id="rId31" Type="http://schemas.openxmlformats.org/officeDocument/2006/relationships/hyperlink" Target="mailto:safeguardingadultsboardsecure-mailbox@devon.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evonsafeguardingadultspartnership.org.uk/" TargetMode="External"/><Relationship Id="rId22" Type="http://schemas.openxmlformats.org/officeDocument/2006/relationships/hyperlink" Target="http://www.scie.org.uk/mca/e-learning/" TargetMode="External"/><Relationship Id="rId27" Type="http://schemas.openxmlformats.org/officeDocument/2006/relationships/header" Target="header3.xml"/><Relationship Id="rId30" Type="http://schemas.openxmlformats.org/officeDocument/2006/relationships/oleObject" Target="embeddings/oleObject2.bin"/><Relationship Id="rId35" Type="http://schemas.microsoft.com/office/2018/08/relationships/commentsExtensible" Target="commentsExtensi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7330994801494D984282D27ED74044" ma:contentTypeVersion="4" ma:contentTypeDescription="Create a new document." ma:contentTypeScope="" ma:versionID="0dce8fe0798cada8582d96883b0c5324">
  <xsd:schema xmlns:xsd="http://www.w3.org/2001/XMLSchema" xmlns:xs="http://www.w3.org/2001/XMLSchema" xmlns:p="http://schemas.microsoft.com/office/2006/metadata/properties" xmlns:ns2="aaefc843-2f79-46ed-b0b2-8e32b79597f4" targetNamespace="http://schemas.microsoft.com/office/2006/metadata/properties" ma:root="true" ma:fieldsID="5c099de4273cf6523fa90c0d8aa50cda" ns2:_="">
    <xsd:import namespace="aaefc843-2f79-46ed-b0b2-8e32b79597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efc843-2f79-46ed-b0b2-8e32b79597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8485E-14C5-4F69-ACA4-214336514F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FBEA84-A2E8-4FAA-BBF6-AAAE6D0C754D}">
  <ds:schemaRefs>
    <ds:schemaRef ds:uri="http://schemas.microsoft.com/sharepoint/v3/contenttype/forms"/>
  </ds:schemaRefs>
</ds:datastoreItem>
</file>

<file path=customXml/itemProps3.xml><?xml version="1.0" encoding="utf-8"?>
<ds:datastoreItem xmlns:ds="http://schemas.openxmlformats.org/officeDocument/2006/customXml" ds:itemID="{BA6CA7B4-018D-4832-8341-5A06834BB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efc843-2f79-46ed-b0b2-8e32b79597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79A19D-5279-4BBD-B858-8B03E1E9F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8688</Words>
  <Characters>49524</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Torbay and South Devon NHS Foundation Trust</Company>
  <LinksUpToDate>false</LinksUpToDate>
  <CharactersWithSpaces>58096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Malyon</dc:creator>
  <cp:keywords/>
  <dc:description/>
  <cp:lastModifiedBy>Stephanie Malyon</cp:lastModifiedBy>
  <cp:revision>4</cp:revision>
  <dcterms:created xsi:type="dcterms:W3CDTF">2021-05-04T13:57:00Z</dcterms:created>
  <dcterms:modified xsi:type="dcterms:W3CDTF">2021-05-18T13:51:00Z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0x010100EF7330994801494D984282D27ED74044</vt:lpwstr>
  </property>
</Properties>
</file>